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A7D6" w14:textId="77777777" w:rsidR="00FE067E" w:rsidRDefault="00CD36CF" w:rsidP="00EF6030">
      <w:pPr>
        <w:pStyle w:val="TitlePageOrigin"/>
      </w:pPr>
      <w:r>
        <w:t>WEST virginia legislature</w:t>
      </w:r>
    </w:p>
    <w:p w14:paraId="7736802D" w14:textId="77777777" w:rsidR="00CD36CF" w:rsidRDefault="00CD36CF" w:rsidP="00EF6030">
      <w:pPr>
        <w:pStyle w:val="TitlePageSession"/>
      </w:pPr>
      <w:r>
        <w:t>20</w:t>
      </w:r>
      <w:r w:rsidR="006565E8">
        <w:t>2</w:t>
      </w:r>
      <w:r w:rsidR="00C341F5">
        <w:t>6</w:t>
      </w:r>
      <w:r>
        <w:t xml:space="preserve"> regular session</w:t>
      </w:r>
    </w:p>
    <w:p w14:paraId="00E02A79" w14:textId="77777777" w:rsidR="00CD36CF" w:rsidRDefault="003B54F6" w:rsidP="00EF6030">
      <w:pPr>
        <w:pStyle w:val="TitlePageBillPrefix"/>
      </w:pPr>
      <w:sdt>
        <w:sdtPr>
          <w:tag w:val="IntroDate"/>
          <w:id w:val="-1236936958"/>
          <w:placeholder>
            <w:docPart w:val="6B6A9A82590A4A3684FC9FB69C0CAC50"/>
          </w:placeholder>
          <w:text/>
        </w:sdtPr>
        <w:sdtEndPr/>
        <w:sdtContent>
          <w:r w:rsidR="00AC3B58">
            <w:t>Committee Substitute</w:t>
          </w:r>
        </w:sdtContent>
      </w:sdt>
    </w:p>
    <w:p w14:paraId="32CA1BA1" w14:textId="77777777" w:rsidR="00AC3B58" w:rsidRPr="00AC3B58" w:rsidRDefault="00AC3B58" w:rsidP="00EF6030">
      <w:pPr>
        <w:pStyle w:val="TitlePageBillPrefix"/>
      </w:pPr>
      <w:r>
        <w:t>for</w:t>
      </w:r>
    </w:p>
    <w:p w14:paraId="0E92C7C2" w14:textId="77777777" w:rsidR="00CD36CF" w:rsidRDefault="003B54F6" w:rsidP="00EF6030">
      <w:pPr>
        <w:pStyle w:val="BillNumber"/>
      </w:pPr>
      <w:sdt>
        <w:sdtPr>
          <w:tag w:val="Chamber"/>
          <w:id w:val="893011969"/>
          <w:lock w:val="sdtLocked"/>
          <w:placeholder>
            <w:docPart w:val="6CE78604C988436E89FA07A8EB6288BA"/>
          </w:placeholder>
          <w:dropDownList>
            <w:listItem w:displayText="House" w:value="House"/>
            <w:listItem w:displayText="Senate" w:value="Senate"/>
          </w:dropDownList>
        </w:sdtPr>
        <w:sdtEndPr/>
        <w:sdtContent>
          <w:r w:rsidR="008E7D51">
            <w:t>Senate</w:t>
          </w:r>
        </w:sdtContent>
      </w:sdt>
      <w:r w:rsidR="00303684">
        <w:t xml:space="preserve"> </w:t>
      </w:r>
      <w:r w:rsidR="00CD36CF">
        <w:t xml:space="preserve">Bill </w:t>
      </w:r>
      <w:sdt>
        <w:sdtPr>
          <w:tag w:val="BNum"/>
          <w:id w:val="1645317809"/>
          <w:lock w:val="sdtLocked"/>
          <w:placeholder>
            <w:docPart w:val="7A14CFF655F14B18A02E749D999C288D"/>
          </w:placeholder>
          <w:text/>
        </w:sdtPr>
        <w:sdtEndPr/>
        <w:sdtContent>
          <w:r w:rsidR="008E7D51" w:rsidRPr="008E7D51">
            <w:t>144</w:t>
          </w:r>
        </w:sdtContent>
      </w:sdt>
    </w:p>
    <w:p w14:paraId="30061B68" w14:textId="77777777" w:rsidR="008E7D51" w:rsidRDefault="008E7D51" w:rsidP="00EF6030">
      <w:pPr>
        <w:pStyle w:val="References"/>
        <w:rPr>
          <w:smallCaps/>
        </w:rPr>
      </w:pPr>
      <w:r>
        <w:rPr>
          <w:smallCaps/>
        </w:rPr>
        <w:t>By Senators Barrett, Helton, and Queen</w:t>
      </w:r>
    </w:p>
    <w:p w14:paraId="2E948490" w14:textId="77777777" w:rsidR="004456F7" w:rsidRDefault="00CD36CF" w:rsidP="00EF6030">
      <w:pPr>
        <w:pStyle w:val="References"/>
        <w:sectPr w:rsidR="004456F7" w:rsidSect="008E7D5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D23C843B30F4A339A13D2343C7F279C"/>
          </w:placeholder>
          <w:text/>
        </w:sdtPr>
        <w:sdtEndPr/>
        <w:sdtContent>
          <w:r w:rsidR="00BF1005">
            <w:t>February 27</w:t>
          </w:r>
        </w:sdtContent>
      </w:sdt>
      <w:r w:rsidR="00BF1005">
        <w:t xml:space="preserve"> 2026</w:t>
      </w:r>
      <w:r w:rsidR="00EC1FC5">
        <w:t xml:space="preserve">, from the Committee on </w:t>
      </w:r>
      <w:sdt>
        <w:sdtPr>
          <w:tag w:val="References"/>
          <w:id w:val="-1043047873"/>
          <w:placeholder>
            <w:docPart w:val="D5F635A976224547AB47E1F82042B08D"/>
          </w:placeholder>
          <w:text w:multiLine="1"/>
        </w:sdtPr>
        <w:sdtEndPr/>
        <w:sdtContent>
          <w:r w:rsidR="00BF1005">
            <w:t>Finance</w:t>
          </w:r>
        </w:sdtContent>
      </w:sdt>
      <w:r>
        <w:t>]</w:t>
      </w:r>
    </w:p>
    <w:p w14:paraId="75563045" w14:textId="1B989455" w:rsidR="008E7D51" w:rsidRDefault="008E7D51" w:rsidP="00EF6030">
      <w:pPr>
        <w:pStyle w:val="References"/>
      </w:pPr>
    </w:p>
    <w:p w14:paraId="0686B434" w14:textId="77777777" w:rsidR="008E7D51" w:rsidRDefault="008E7D51" w:rsidP="008E7D51">
      <w:pPr>
        <w:pStyle w:val="TitlePageOrigin"/>
      </w:pPr>
    </w:p>
    <w:p w14:paraId="78BBE4C3" w14:textId="306B7BE2" w:rsidR="008E7D51" w:rsidRDefault="008E7D51" w:rsidP="008E7D51">
      <w:pPr>
        <w:pStyle w:val="TitlePageOrigin"/>
      </w:pPr>
      <w:r w:rsidRPr="009B180B">
        <w:t xml:space="preserve">  </w:t>
      </w:r>
    </w:p>
    <w:p w14:paraId="071463A2" w14:textId="77777777" w:rsidR="00954380" w:rsidRDefault="00954380" w:rsidP="008E7D51">
      <w:pPr>
        <w:pStyle w:val="EnactingClause"/>
      </w:pPr>
    </w:p>
    <w:p w14:paraId="0FC3B446" w14:textId="379DEF93" w:rsidR="00954380" w:rsidRDefault="00954380" w:rsidP="004456F7">
      <w:pPr>
        <w:pStyle w:val="TitleSection"/>
      </w:pPr>
      <w:r>
        <w:lastRenderedPageBreak/>
        <w:t xml:space="preserve">A BILL </w:t>
      </w:r>
      <w:r w:rsidRPr="009B180B">
        <w:t xml:space="preserve">to amend and reenact §11-6B-3 and §11-6B-7 of the Code of West Virginia, 1931, as amended; and to repeal §11-8-6e, relating to taxation; providing for an increase in the homestead exemption; </w:t>
      </w:r>
      <w:r>
        <w:t xml:space="preserve">allowing future changes may be made by voter approval; </w:t>
      </w:r>
      <w:r w:rsidRPr="009B180B">
        <w:t xml:space="preserve">providing that change to exemption is contingent on passage of constitutional amendment; and repealing limitation on levy rates resulting in property tax increase.  </w:t>
      </w:r>
    </w:p>
    <w:p w14:paraId="5B43FDAE" w14:textId="47FC4B0F" w:rsidR="008E7D51" w:rsidRDefault="008E7D51" w:rsidP="004456F7">
      <w:pPr>
        <w:pStyle w:val="EnactingClause"/>
      </w:pPr>
      <w:r>
        <w:t>Be it enacted by the Legislature of West Virginia:</w:t>
      </w:r>
    </w:p>
    <w:p w14:paraId="5A67EB54" w14:textId="77777777" w:rsidR="008E7D51" w:rsidRPr="009B180B" w:rsidRDefault="008E7D51" w:rsidP="004456F7">
      <w:pPr>
        <w:pStyle w:val="EnactingClause"/>
        <w:rPr>
          <w:b/>
          <w:bCs/>
          <w:i w:val="0"/>
          <w:iCs/>
          <w:sz w:val="24"/>
          <w:szCs w:val="24"/>
        </w:rPr>
      </w:pPr>
      <w:r w:rsidRPr="009B180B">
        <w:rPr>
          <w:b/>
          <w:bCs/>
          <w:i w:val="0"/>
          <w:iCs/>
          <w:sz w:val="24"/>
          <w:szCs w:val="24"/>
        </w:rPr>
        <w:t xml:space="preserve">ARTICLE 6B. HOMESTEAD PROPERTY TAX EXEMPTION. </w:t>
      </w:r>
    </w:p>
    <w:p w14:paraId="5FBBDDAA" w14:textId="10E9D161" w:rsidR="008E7D51" w:rsidRDefault="008E7D51" w:rsidP="004456F7">
      <w:pPr>
        <w:pStyle w:val="EnactingClause"/>
        <w:rPr>
          <w:b/>
          <w:bCs/>
          <w:i w:val="0"/>
          <w:iCs/>
        </w:rPr>
      </w:pPr>
      <w:r w:rsidRPr="009B180B">
        <w:rPr>
          <w:b/>
          <w:bCs/>
          <w:i w:val="0"/>
          <w:iCs/>
        </w:rPr>
        <w:t xml:space="preserve">§11-6B-3. </w:t>
      </w:r>
      <w:r w:rsidRPr="009B180B">
        <w:rPr>
          <w:b/>
          <w:bCs/>
          <w:i w:val="0"/>
          <w:iCs/>
          <w:strike/>
        </w:rPr>
        <w:t>Twenty thousand dollar</w:t>
      </w:r>
      <w:r w:rsidRPr="009B180B">
        <w:rPr>
          <w:b/>
          <w:bCs/>
          <w:i w:val="0"/>
          <w:iCs/>
        </w:rPr>
        <w:t xml:space="preserve"> </w:t>
      </w:r>
      <w:r w:rsidR="00954380">
        <w:rPr>
          <w:b/>
          <w:bCs/>
          <w:i w:val="0"/>
          <w:iCs/>
        </w:rPr>
        <w:t>I</w:t>
      </w:r>
      <w:r w:rsidRPr="009B180B">
        <w:rPr>
          <w:b/>
          <w:bCs/>
          <w:i w:val="0"/>
          <w:iCs/>
          <w:u w:val="single"/>
        </w:rPr>
        <w:t>ncreasing</w:t>
      </w:r>
      <w:r w:rsidRPr="009B180B">
        <w:rPr>
          <w:b/>
          <w:bCs/>
          <w:i w:val="0"/>
          <w:iCs/>
        </w:rPr>
        <w:t xml:space="preserve"> homestead exemption allowed.</w:t>
      </w:r>
    </w:p>
    <w:p w14:paraId="4533AF07" w14:textId="59817557" w:rsidR="008E7D51" w:rsidRDefault="008E7D51" w:rsidP="004456F7">
      <w:pPr>
        <w:pStyle w:val="SectionBody"/>
        <w:widowControl/>
      </w:pPr>
      <w:r>
        <w:t xml:space="preserve">(a) General. – An exemption from ad valorem property taxes shall be allowed for </w:t>
      </w:r>
      <w:r w:rsidRPr="009B180B">
        <w:rPr>
          <w:strike/>
        </w:rPr>
        <w:t>the first $20,000</w:t>
      </w:r>
      <w:r>
        <w:t xml:space="preserve"> </w:t>
      </w:r>
      <w:r w:rsidRPr="009B180B">
        <w:rPr>
          <w:u w:val="single"/>
        </w:rPr>
        <w:t>not less than $</w:t>
      </w:r>
      <w:r w:rsidR="00954380">
        <w:rPr>
          <w:u w:val="single"/>
        </w:rPr>
        <w:t>40</w:t>
      </w:r>
      <w:r w:rsidRPr="009B180B">
        <w:rPr>
          <w:u w:val="single"/>
        </w:rPr>
        <w:t>,000</w:t>
      </w:r>
      <w:r>
        <w:t xml:space="preserve"> of assessed value of a homestead that is used and occupied by the owner thereof exclusively for residential purposes, when such owner is </w:t>
      </w:r>
      <w:r w:rsidRPr="009B180B">
        <w:rPr>
          <w:strike/>
        </w:rPr>
        <w:t>sixty-five</w:t>
      </w:r>
      <w:r>
        <w:t xml:space="preserve"> </w:t>
      </w:r>
      <w:r w:rsidRPr="009B180B">
        <w:rPr>
          <w:u w:val="single"/>
        </w:rPr>
        <w:t>65</w:t>
      </w:r>
      <w:r>
        <w:t xml:space="preserve"> years of age or older or is certified as being permanently and totally disabled provided the owner has been or will be a resident of the State of West Virginia for the two consecutive calendar years preceding the tax year to which the homestead exemption relates</w:t>
      </w:r>
      <w:r w:rsidRPr="009B180B">
        <w:rPr>
          <w:u w:val="single"/>
        </w:rPr>
        <w:t xml:space="preserve">. </w:t>
      </w:r>
      <w:r>
        <w:t xml:space="preserve"> </w:t>
      </w:r>
      <w:r w:rsidR="00954380" w:rsidRPr="00850945">
        <w:rPr>
          <w:color w:val="auto"/>
          <w:u w:val="single"/>
        </w:rPr>
        <w:t xml:space="preserve">Effective January 1, 2027, </w:t>
      </w:r>
      <w:r w:rsidR="00954380">
        <w:rPr>
          <w:color w:val="auto"/>
          <w:u w:val="single"/>
        </w:rPr>
        <w:t>the counties may adjust</w:t>
      </w:r>
      <w:r w:rsidR="00954380">
        <w:rPr>
          <w:u w:val="single"/>
        </w:rPr>
        <w:t xml:space="preserve"> the amount of the homestead exemption for citizens of the state who are 65 years of age or older or are permanently and totally disabled by submitting the question to the voters, subject to the limitations in this section. The amount of </w:t>
      </w:r>
      <w:proofErr w:type="gramStart"/>
      <w:r w:rsidR="00954380">
        <w:rPr>
          <w:u w:val="single"/>
        </w:rPr>
        <w:t>the homestead</w:t>
      </w:r>
      <w:proofErr w:type="gramEnd"/>
      <w:r w:rsidR="00954380">
        <w:rPr>
          <w:u w:val="single"/>
        </w:rPr>
        <w:t xml:space="preserve"> exemption may be raised or lowered if approved by a majority of the voters in the county, subject to the limitations in this section, including the $40,000 minimum</w:t>
      </w:r>
      <w:r w:rsidR="004456F7">
        <w:rPr>
          <w:u w:val="single"/>
        </w:rPr>
        <w:t>:</w:t>
      </w:r>
      <w:r w:rsidR="004456F7">
        <w:t xml:space="preserve"> </w:t>
      </w:r>
      <w:r w:rsidR="004456F7" w:rsidRPr="004456F7">
        <w:rPr>
          <w:i/>
          <w:iCs/>
        </w:rPr>
        <w:t>Provided</w:t>
      </w:r>
      <w:r w:rsidR="004456F7">
        <w:t xml:space="preserve">, </w:t>
      </w:r>
      <w:proofErr w:type="gramStart"/>
      <w:r w:rsidR="004456F7">
        <w:t>That</w:t>
      </w:r>
      <w:proofErr w:type="gramEnd"/>
      <w:r>
        <w:t xml:space="preserve">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w:t>
      </w:r>
      <w:r w:rsidR="004456F7">
        <w:t xml:space="preserve">: </w:t>
      </w:r>
      <w:r w:rsidR="004456F7" w:rsidRPr="004456F7">
        <w:rPr>
          <w:i/>
          <w:iCs/>
        </w:rPr>
        <w:t>Provided, however</w:t>
      </w:r>
      <w:r w:rsidR="004456F7">
        <w:t>, That</w:t>
      </w:r>
      <w:r>
        <w:t xml:space="preserve">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w:t>
      </w:r>
      <w:r w:rsidR="00EA320A">
        <w:lastRenderedPageBreak/>
        <w:t>10</w:t>
      </w:r>
      <w:r>
        <w:t xml:space="preserve">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6ACE8B70" w14:textId="3DE57B0C" w:rsidR="008E7D51" w:rsidRDefault="008E7D51" w:rsidP="004456F7">
      <w:pPr>
        <w:pStyle w:val="SectionBody"/>
        <w:widowControl/>
      </w:pPr>
      <w:r>
        <w:t xml:space="preserve">(b) Attachment of exemption. </w:t>
      </w:r>
      <w:r w:rsidR="004456F7">
        <w:t>—</w:t>
      </w:r>
      <w:r>
        <w:t xml:space="preserve"> This exemption shall </w:t>
      </w:r>
      <w:proofErr w:type="gramStart"/>
      <w:r>
        <w:t>attach</w:t>
      </w:r>
      <w:proofErr w:type="gramEnd"/>
      <w:r>
        <w:t xml:space="preserve">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9B180B">
        <w:rPr>
          <w:strike/>
        </w:rPr>
        <w:t>$20,000</w:t>
      </w:r>
      <w:r>
        <w:t xml:space="preserve"> </w:t>
      </w:r>
      <w:r w:rsidRPr="009B180B">
        <w:rPr>
          <w:u w:val="single"/>
        </w:rPr>
        <w:t>exemption as provided in subsection (a) of this section</w:t>
      </w:r>
      <w:r>
        <w:t xml:space="preserve"> shall be removed from the property on </w:t>
      </w:r>
      <w:proofErr w:type="gramStart"/>
      <w:r>
        <w:t>the next</w:t>
      </w:r>
      <w:proofErr w:type="gramEnd"/>
      <w:r>
        <w:t xml:space="preserve"> July first assessment date unless the new owner qualifies for the exemption.</w:t>
      </w:r>
    </w:p>
    <w:p w14:paraId="10C8371C" w14:textId="62839FAD" w:rsidR="008E7D51" w:rsidRDefault="008E7D51" w:rsidP="004456F7">
      <w:pPr>
        <w:pStyle w:val="SectionBody"/>
        <w:widowControl/>
      </w:pPr>
      <w:r>
        <w:t xml:space="preserve">(c) Construction. </w:t>
      </w:r>
      <w:r w:rsidR="004456F7">
        <w:t>—</w:t>
      </w:r>
      <w:r>
        <w:t xml:space="preserve"> The residency requirement specified in subsection (a) </w:t>
      </w:r>
      <w:r w:rsidR="00EA320A">
        <w:t xml:space="preserve">of this section </w:t>
      </w:r>
      <w:r>
        <w:t xml:space="preserve">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w:t>
      </w:r>
      <w:r>
        <w:lastRenderedPageBreak/>
        <w:t>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6BF6E48B" w14:textId="63DFAE21" w:rsidR="008E7D51" w:rsidRDefault="008E7D51" w:rsidP="004456F7">
      <w:pPr>
        <w:pStyle w:val="SectionBody"/>
        <w:widowControl/>
        <w:rPr>
          <w:u w:val="single"/>
        </w:rPr>
      </w:pPr>
      <w:r w:rsidRPr="009B180B">
        <w:rPr>
          <w:u w:val="single"/>
        </w:rPr>
        <w:t xml:space="preserve">(d) </w:t>
      </w:r>
      <w:r w:rsidRPr="009B180B">
        <w:rPr>
          <w:i/>
          <w:iCs/>
          <w:u w:val="single"/>
        </w:rPr>
        <w:t>Effective date</w:t>
      </w:r>
      <w:r w:rsidR="00EA320A">
        <w:rPr>
          <w:i/>
          <w:iCs/>
          <w:u w:val="single"/>
        </w:rPr>
        <w:t>.</w:t>
      </w:r>
      <w:r w:rsidRPr="009B180B">
        <w:rPr>
          <w:u w:val="single"/>
        </w:rPr>
        <w:t xml:space="preserve"> </w:t>
      </w:r>
      <w:r w:rsidR="004456F7">
        <w:rPr>
          <w:u w:val="single"/>
        </w:rPr>
        <w:t>—</w:t>
      </w:r>
      <w:r w:rsidRPr="007A4BE3">
        <w:rPr>
          <w:u w:val="single"/>
        </w:rPr>
        <w:t xml:space="preserve"> The changes made to this section during the regular session of the Legislature, 202</w:t>
      </w:r>
      <w:r>
        <w:rPr>
          <w:u w:val="single"/>
        </w:rPr>
        <w:t>6</w:t>
      </w:r>
      <w:r w:rsidRPr="007A4BE3">
        <w:rPr>
          <w:u w:val="single"/>
        </w:rPr>
        <w:t>, shall become effective only upon the ratification of a constitutional amendment submitted to the voters following the adoption of a resolution by the Legislature providing for an increase in the homestead property exemption, or any other amendment to the Constitution of West Virginia permitting a homestead property exemption.</w:t>
      </w:r>
    </w:p>
    <w:p w14:paraId="79AA8B40" w14:textId="77777777" w:rsidR="008E7D51" w:rsidRPr="00EA320A" w:rsidRDefault="008E7D51" w:rsidP="004456F7">
      <w:pPr>
        <w:suppressLineNumbers/>
        <w:ind w:left="720" w:hanging="720"/>
        <w:jc w:val="both"/>
        <w:outlineLvl w:val="3"/>
        <w:rPr>
          <w:b/>
          <w:bCs/>
        </w:rPr>
      </w:pPr>
      <w:r w:rsidRPr="00EA320A">
        <w:rPr>
          <w:b/>
          <w:bCs/>
        </w:rPr>
        <w:t>§11-6B-7. Property tax books.</w:t>
      </w:r>
    </w:p>
    <w:p w14:paraId="1EACFFAD" w14:textId="77777777" w:rsidR="008E7D51" w:rsidRDefault="008E7D51" w:rsidP="004456F7">
      <w:pPr>
        <w:pStyle w:val="SectionBody"/>
        <w:widowControl/>
        <w:sectPr w:rsidR="008E7D51" w:rsidSect="004456F7">
          <w:pgSz w:w="12240" w:h="15840" w:code="1"/>
          <w:pgMar w:top="1440" w:right="1440" w:bottom="1440" w:left="1440" w:header="720" w:footer="720" w:gutter="0"/>
          <w:lnNumType w:countBy="1" w:restart="newSection"/>
          <w:pgNumType w:start="0"/>
          <w:cols w:space="720"/>
          <w:titlePg/>
          <w:docGrid w:linePitch="360"/>
        </w:sectPr>
      </w:pPr>
    </w:p>
    <w:p w14:paraId="6DD95933" w14:textId="486B3B33" w:rsidR="008E7D51" w:rsidRDefault="008E7D51" w:rsidP="004456F7">
      <w:pPr>
        <w:pStyle w:val="SectionBody"/>
        <w:widowControl/>
      </w:pPr>
      <w:r>
        <w:t xml:space="preserve">(a) </w:t>
      </w:r>
      <w:r w:rsidRPr="009B180B">
        <w:rPr>
          <w:i/>
          <w:iCs/>
        </w:rPr>
        <w:t>Property book entry</w:t>
      </w:r>
      <w:r>
        <w:t xml:space="preserve">. </w:t>
      </w:r>
      <w:r w:rsidR="004456F7">
        <w:t>—</w:t>
      </w:r>
      <w:r>
        <w:t xml:space="preserve"> The exemption of the </w:t>
      </w:r>
      <w:r w:rsidRPr="009B180B">
        <w:rPr>
          <w:strike/>
        </w:rPr>
        <w:t>first $20,000</w:t>
      </w:r>
      <w:r>
        <w:t xml:space="preserve"> assessed value </w:t>
      </w:r>
      <w:r w:rsidRPr="009B180B">
        <w:rPr>
          <w:u w:val="single"/>
        </w:rPr>
        <w:t>as set forth in §11-6B-3 of this code</w:t>
      </w:r>
      <w:r>
        <w:t xml:space="preserve"> shall be shown on the property books as a deduction from the total assessed value of the homestead.</w:t>
      </w:r>
    </w:p>
    <w:p w14:paraId="463FF310" w14:textId="6929CAEF" w:rsidR="008E7D51" w:rsidRDefault="008E7D51" w:rsidP="004456F7">
      <w:pPr>
        <w:pStyle w:val="SectionBody"/>
        <w:widowControl/>
      </w:pPr>
      <w:r>
        <w:t xml:space="preserve">(b) </w:t>
      </w:r>
      <w:r w:rsidRPr="009B180B">
        <w:rPr>
          <w:i/>
          <w:iCs/>
        </w:rPr>
        <w:t>Levy; statement to homestead owner</w:t>
      </w:r>
      <w:r>
        <w:t xml:space="preserve">. </w:t>
      </w:r>
      <w:r w:rsidR="004456F7">
        <w:t>—</w:t>
      </w:r>
      <w:r>
        <w:t xml:space="preserve"> When the </w:t>
      </w:r>
      <w:r w:rsidRPr="009B180B">
        <w:rPr>
          <w:strike/>
        </w:rPr>
        <w:t>$20,000</w:t>
      </w:r>
      <w:r>
        <w:t xml:space="preserve"> exemption </w:t>
      </w:r>
      <w:r w:rsidRPr="009B180B">
        <w:rPr>
          <w:u w:val="single"/>
        </w:rPr>
        <w:t>as set forth in §11-6B-3 of this code</w:t>
      </w:r>
      <w:r>
        <w:t xml:space="preserve"> is greater than the total assessed value of the eligible homestead, no taxes shall be levied. The sheriff shall issue a statement to the owner showing that no taxes are due. </w:t>
      </w:r>
    </w:p>
    <w:p w14:paraId="1E5C7845" w14:textId="77777777" w:rsidR="008E7D51" w:rsidRDefault="008E7D51" w:rsidP="004456F7">
      <w:pPr>
        <w:pStyle w:val="SectionBody"/>
        <w:widowControl/>
        <w:suppressLineNumbers/>
        <w:ind w:firstLine="0"/>
      </w:pPr>
      <w:r w:rsidRPr="00267589">
        <w:rPr>
          <w:b/>
          <w:bCs/>
          <w:sz w:val="24"/>
          <w:szCs w:val="24"/>
        </w:rPr>
        <w:t>ARTICLE 8. LEVIES.</w:t>
      </w:r>
      <w:r>
        <w:t xml:space="preserve"> </w:t>
      </w:r>
    </w:p>
    <w:p w14:paraId="5C7E9F2B" w14:textId="77777777" w:rsidR="008E7D51" w:rsidRDefault="008E7D51" w:rsidP="004456F7">
      <w:pPr>
        <w:pStyle w:val="SectionBody"/>
        <w:widowControl/>
        <w:suppressLineNumbers/>
        <w:ind w:firstLine="0"/>
      </w:pPr>
      <w:r w:rsidRPr="00267589">
        <w:rPr>
          <w:b/>
          <w:bCs/>
        </w:rPr>
        <w:t>§11-8-6e. Effect on regular levy rate when appraisal results in tax increase; public hearings.</w:t>
      </w:r>
      <w:r>
        <w:t xml:space="preserve"> </w:t>
      </w:r>
    </w:p>
    <w:p w14:paraId="00AD25FE" w14:textId="77777777" w:rsidR="008E7D51" w:rsidRDefault="008E7D51" w:rsidP="004456F7">
      <w:pPr>
        <w:pStyle w:val="SectionBody"/>
        <w:widowControl/>
        <w:sectPr w:rsidR="008E7D51" w:rsidSect="008E7D51">
          <w:type w:val="continuous"/>
          <w:pgSz w:w="12240" w:h="15840" w:code="1"/>
          <w:pgMar w:top="1440" w:right="1440" w:bottom="1440" w:left="1440" w:header="720" w:footer="720" w:gutter="0"/>
          <w:lnNumType w:countBy="1" w:restart="newSection"/>
          <w:cols w:space="720"/>
          <w:titlePg/>
          <w:docGrid w:linePitch="360"/>
        </w:sectPr>
      </w:pPr>
    </w:p>
    <w:p w14:paraId="0B2FFD16" w14:textId="543E72A3" w:rsidR="008E7D51" w:rsidRPr="00EA320A" w:rsidRDefault="008E7D51" w:rsidP="004456F7">
      <w:pPr>
        <w:pStyle w:val="SectionBody"/>
        <w:widowControl/>
      </w:pPr>
      <w:r>
        <w:t>[Repealed.]</w:t>
      </w:r>
    </w:p>
    <w:p w14:paraId="4B0CFF05" w14:textId="77777777" w:rsidR="00E831B3" w:rsidRDefault="00E831B3" w:rsidP="004456F7">
      <w:pPr>
        <w:pStyle w:val="References"/>
      </w:pPr>
    </w:p>
    <w:sectPr w:rsidR="00E831B3" w:rsidSect="008E7D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3F2B" w14:textId="77777777" w:rsidR="00EA476C" w:rsidRPr="00B844FE" w:rsidRDefault="00EA476C" w:rsidP="00B844FE">
      <w:r>
        <w:separator/>
      </w:r>
    </w:p>
  </w:endnote>
  <w:endnote w:type="continuationSeparator" w:id="0">
    <w:p w14:paraId="4A351FFC" w14:textId="77777777" w:rsidR="00EA476C" w:rsidRPr="00B844FE" w:rsidRDefault="00EA47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F212" w14:textId="77777777" w:rsidR="008E7D51" w:rsidRDefault="008E7D51" w:rsidP="00CD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FB7254" w14:textId="77777777" w:rsidR="008E7D51" w:rsidRPr="008E7D51" w:rsidRDefault="008E7D51" w:rsidP="008E7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C5F1" w14:textId="77777777" w:rsidR="008E7D51" w:rsidRDefault="008E7D51" w:rsidP="00CD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D6C688C" w14:textId="77777777" w:rsidR="008E7D51" w:rsidRPr="008E7D51" w:rsidRDefault="008E7D51" w:rsidP="008E7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AD9E" w14:textId="77777777" w:rsidR="00EA476C" w:rsidRPr="00B844FE" w:rsidRDefault="00EA476C" w:rsidP="00B844FE">
      <w:r>
        <w:separator/>
      </w:r>
    </w:p>
  </w:footnote>
  <w:footnote w:type="continuationSeparator" w:id="0">
    <w:p w14:paraId="7731EC89" w14:textId="77777777" w:rsidR="00EA476C" w:rsidRPr="00B844FE" w:rsidRDefault="00EA47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AD75" w14:textId="77777777" w:rsidR="008E7D51" w:rsidRPr="008E7D51" w:rsidRDefault="008E7D51" w:rsidP="008E7D51">
    <w:pPr>
      <w:pStyle w:val="Header"/>
    </w:pPr>
    <w:r>
      <w:t>CS for SB 144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BC49" w14:textId="77777777" w:rsidR="008E7D51" w:rsidRPr="008E7D51" w:rsidRDefault="008E7D51" w:rsidP="008E7D51">
    <w:pPr>
      <w:pStyle w:val="Header"/>
    </w:pPr>
    <w:r>
      <w:t>CS for SB 144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6C"/>
    <w:rsid w:val="00002112"/>
    <w:rsid w:val="0000526A"/>
    <w:rsid w:val="0004293C"/>
    <w:rsid w:val="00085D22"/>
    <w:rsid w:val="000C5C77"/>
    <w:rsid w:val="0010070F"/>
    <w:rsid w:val="0012246A"/>
    <w:rsid w:val="0015112E"/>
    <w:rsid w:val="001552E7"/>
    <w:rsid w:val="001566B4"/>
    <w:rsid w:val="00172E35"/>
    <w:rsid w:val="00175B38"/>
    <w:rsid w:val="001A56DA"/>
    <w:rsid w:val="001C279E"/>
    <w:rsid w:val="001D459E"/>
    <w:rsid w:val="00230763"/>
    <w:rsid w:val="002416DB"/>
    <w:rsid w:val="00251E66"/>
    <w:rsid w:val="0027011C"/>
    <w:rsid w:val="00274200"/>
    <w:rsid w:val="00275740"/>
    <w:rsid w:val="002A0269"/>
    <w:rsid w:val="00301F44"/>
    <w:rsid w:val="00303684"/>
    <w:rsid w:val="003143F5"/>
    <w:rsid w:val="00314854"/>
    <w:rsid w:val="00331B46"/>
    <w:rsid w:val="003567DF"/>
    <w:rsid w:val="00365920"/>
    <w:rsid w:val="003B54F6"/>
    <w:rsid w:val="003C51CD"/>
    <w:rsid w:val="00410475"/>
    <w:rsid w:val="004247A2"/>
    <w:rsid w:val="00425465"/>
    <w:rsid w:val="004456F7"/>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A34CB"/>
    <w:rsid w:val="008D275D"/>
    <w:rsid w:val="008E78B4"/>
    <w:rsid w:val="008E7D51"/>
    <w:rsid w:val="00952402"/>
    <w:rsid w:val="00954380"/>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BF1005"/>
    <w:rsid w:val="00C33014"/>
    <w:rsid w:val="00C33434"/>
    <w:rsid w:val="00C341F5"/>
    <w:rsid w:val="00C34869"/>
    <w:rsid w:val="00C42EB6"/>
    <w:rsid w:val="00C85096"/>
    <w:rsid w:val="00CB20EF"/>
    <w:rsid w:val="00CC534C"/>
    <w:rsid w:val="00CC74B5"/>
    <w:rsid w:val="00CD12CB"/>
    <w:rsid w:val="00CD36CF"/>
    <w:rsid w:val="00CD3F81"/>
    <w:rsid w:val="00CF1DCA"/>
    <w:rsid w:val="00D54447"/>
    <w:rsid w:val="00D579FC"/>
    <w:rsid w:val="00DC4C21"/>
    <w:rsid w:val="00DE526B"/>
    <w:rsid w:val="00DF199D"/>
    <w:rsid w:val="00DF4120"/>
    <w:rsid w:val="00DF62A6"/>
    <w:rsid w:val="00E01542"/>
    <w:rsid w:val="00E365F1"/>
    <w:rsid w:val="00E62F48"/>
    <w:rsid w:val="00E831B3"/>
    <w:rsid w:val="00EA320A"/>
    <w:rsid w:val="00EA476C"/>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252F8"/>
  <w15:chartTrackingRefBased/>
  <w15:docId w15:val="{8DE4DE77-6974-4980-8EDE-F511F580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E7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6A9A82590A4A3684FC9FB69C0CAC50"/>
        <w:category>
          <w:name w:val="General"/>
          <w:gallery w:val="placeholder"/>
        </w:category>
        <w:types>
          <w:type w:val="bbPlcHdr"/>
        </w:types>
        <w:behaviors>
          <w:behavior w:val="content"/>
        </w:behaviors>
        <w:guid w:val="{A40B271A-116D-46FD-9720-89FCD6D42A57}"/>
      </w:docPartPr>
      <w:docPartBody>
        <w:p w:rsidR="001E2E5A" w:rsidRDefault="001E2E5A">
          <w:pPr>
            <w:pStyle w:val="6B6A9A82590A4A3684FC9FB69C0CAC50"/>
          </w:pPr>
          <w:r w:rsidRPr="00B844FE">
            <w:t>Prefix Text</w:t>
          </w:r>
        </w:p>
      </w:docPartBody>
    </w:docPart>
    <w:docPart>
      <w:docPartPr>
        <w:name w:val="6CE78604C988436E89FA07A8EB6288BA"/>
        <w:category>
          <w:name w:val="General"/>
          <w:gallery w:val="placeholder"/>
        </w:category>
        <w:types>
          <w:type w:val="bbPlcHdr"/>
        </w:types>
        <w:behaviors>
          <w:behavior w:val="content"/>
        </w:behaviors>
        <w:guid w:val="{27089B82-E3E9-4562-8523-50FAE64424CC}"/>
      </w:docPartPr>
      <w:docPartBody>
        <w:p w:rsidR="001E2E5A" w:rsidRDefault="001E2E5A">
          <w:pPr>
            <w:pStyle w:val="6CE78604C988436E89FA07A8EB6288BA"/>
          </w:pPr>
          <w:r w:rsidRPr="00B844FE">
            <w:t>[Type here]</w:t>
          </w:r>
        </w:p>
      </w:docPartBody>
    </w:docPart>
    <w:docPart>
      <w:docPartPr>
        <w:name w:val="7A14CFF655F14B18A02E749D999C288D"/>
        <w:category>
          <w:name w:val="General"/>
          <w:gallery w:val="placeholder"/>
        </w:category>
        <w:types>
          <w:type w:val="bbPlcHdr"/>
        </w:types>
        <w:behaviors>
          <w:behavior w:val="content"/>
        </w:behaviors>
        <w:guid w:val="{72B3811C-7CB5-4527-80AD-78DDFF7788E3}"/>
      </w:docPartPr>
      <w:docPartBody>
        <w:p w:rsidR="001E2E5A" w:rsidRDefault="001E2E5A">
          <w:pPr>
            <w:pStyle w:val="7A14CFF655F14B18A02E749D999C288D"/>
          </w:pPr>
          <w:r w:rsidRPr="00B844FE">
            <w:t>Number</w:t>
          </w:r>
        </w:p>
      </w:docPartBody>
    </w:docPart>
    <w:docPart>
      <w:docPartPr>
        <w:name w:val="9D23C843B30F4A339A13D2343C7F279C"/>
        <w:category>
          <w:name w:val="General"/>
          <w:gallery w:val="placeholder"/>
        </w:category>
        <w:types>
          <w:type w:val="bbPlcHdr"/>
        </w:types>
        <w:behaviors>
          <w:behavior w:val="content"/>
        </w:behaviors>
        <w:guid w:val="{6743FEF0-B057-46DE-8D92-7839BDF033D3}"/>
      </w:docPartPr>
      <w:docPartBody>
        <w:p w:rsidR="001E2E5A" w:rsidRDefault="001E2E5A">
          <w:pPr>
            <w:pStyle w:val="9D23C843B30F4A339A13D2343C7F279C"/>
          </w:pPr>
          <w:r>
            <w:rPr>
              <w:rStyle w:val="PlaceholderText"/>
            </w:rPr>
            <w:t>January 14, 2026</w:t>
          </w:r>
        </w:p>
      </w:docPartBody>
    </w:docPart>
    <w:docPart>
      <w:docPartPr>
        <w:name w:val="D5F635A976224547AB47E1F82042B08D"/>
        <w:category>
          <w:name w:val="General"/>
          <w:gallery w:val="placeholder"/>
        </w:category>
        <w:types>
          <w:type w:val="bbPlcHdr"/>
        </w:types>
        <w:behaviors>
          <w:behavior w:val="content"/>
        </w:behaviors>
        <w:guid w:val="{7300EA09-CC6B-471D-AA14-B544B831B599}"/>
      </w:docPartPr>
      <w:docPartBody>
        <w:p w:rsidR="001E2E5A" w:rsidRDefault="001E2E5A">
          <w:pPr>
            <w:pStyle w:val="D5F635A976224547AB47E1F82042B08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5A"/>
    <w:rsid w:val="0004293C"/>
    <w:rsid w:val="001E2E5A"/>
    <w:rsid w:val="002416DB"/>
    <w:rsid w:val="00331B46"/>
    <w:rsid w:val="008A34CB"/>
    <w:rsid w:val="00DC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6A9A82590A4A3684FC9FB69C0CAC50">
    <w:name w:val="6B6A9A82590A4A3684FC9FB69C0CAC50"/>
  </w:style>
  <w:style w:type="paragraph" w:customStyle="1" w:styleId="6CE78604C988436E89FA07A8EB6288BA">
    <w:name w:val="6CE78604C988436E89FA07A8EB6288BA"/>
  </w:style>
  <w:style w:type="paragraph" w:customStyle="1" w:styleId="7A14CFF655F14B18A02E749D999C288D">
    <w:name w:val="7A14CFF655F14B18A02E749D999C288D"/>
  </w:style>
  <w:style w:type="character" w:styleId="PlaceholderText">
    <w:name w:val="Placeholder Text"/>
    <w:basedOn w:val="DefaultParagraphFont"/>
    <w:uiPriority w:val="99"/>
    <w:semiHidden/>
    <w:rsid w:val="001E2E5A"/>
    <w:rPr>
      <w:color w:val="808080"/>
    </w:rPr>
  </w:style>
  <w:style w:type="paragraph" w:customStyle="1" w:styleId="9D23C843B30F4A339A13D2343C7F279C">
    <w:name w:val="9D23C843B30F4A339A13D2343C7F279C"/>
  </w:style>
  <w:style w:type="paragraph" w:customStyle="1" w:styleId="D5F635A976224547AB47E1F82042B08D">
    <w:name w:val="D5F635A976224547AB47E1F82042B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997</Words>
  <Characters>5277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2026-02-27T19:47:00Z</cp:lastPrinted>
  <dcterms:created xsi:type="dcterms:W3CDTF">2026-02-27T19:47:00Z</dcterms:created>
  <dcterms:modified xsi:type="dcterms:W3CDTF">2026-02-27T19:47:00Z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0ad70ec3-ab15-4ecb-8c61-a761f43497f8</vt:lpwstr>
  </property>
</Properties>
</file>