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727E" w14:textId="77777777" w:rsidR="00FE067E" w:rsidRDefault="00CD36CF" w:rsidP="00EF6030">
      <w:pPr>
        <w:pStyle w:val="TitlePageOrigin"/>
      </w:pPr>
      <w:r>
        <w:t>WEST virginia legislature</w:t>
      </w:r>
    </w:p>
    <w:p w14:paraId="432734AC" w14:textId="77777777" w:rsidR="00CD36CF" w:rsidRDefault="00CD36CF" w:rsidP="00EF6030">
      <w:pPr>
        <w:pStyle w:val="TitlePageSession"/>
      </w:pPr>
      <w:r>
        <w:t>20</w:t>
      </w:r>
      <w:r w:rsidR="006565E8">
        <w:t>2</w:t>
      </w:r>
      <w:r w:rsidR="00C341F5">
        <w:t>6</w:t>
      </w:r>
      <w:r>
        <w:t xml:space="preserve"> regular session</w:t>
      </w:r>
    </w:p>
    <w:p w14:paraId="521C8FB6" w14:textId="77777777" w:rsidR="00CD36CF" w:rsidRDefault="005005E0" w:rsidP="00EF6030">
      <w:pPr>
        <w:pStyle w:val="TitlePageBillPrefix"/>
      </w:pPr>
      <w:sdt>
        <w:sdtPr>
          <w:tag w:val="IntroDate"/>
          <w:id w:val="-1236936958"/>
          <w:placeholder>
            <w:docPart w:val="6433A7943EF6457DB820DB4AC7366609"/>
          </w:placeholder>
          <w:text/>
        </w:sdtPr>
        <w:sdtEndPr/>
        <w:sdtContent>
          <w:r w:rsidR="00AC3B58">
            <w:t>Committee Substitute</w:t>
          </w:r>
        </w:sdtContent>
      </w:sdt>
    </w:p>
    <w:p w14:paraId="2CC2222B" w14:textId="77777777" w:rsidR="00AC3B58" w:rsidRPr="00AC3B58" w:rsidRDefault="00AC3B58" w:rsidP="00EF6030">
      <w:pPr>
        <w:pStyle w:val="TitlePageBillPrefix"/>
      </w:pPr>
      <w:r>
        <w:t>for</w:t>
      </w:r>
    </w:p>
    <w:p w14:paraId="2EA5986D" w14:textId="77777777" w:rsidR="00CD36CF" w:rsidRDefault="005005E0" w:rsidP="00EF6030">
      <w:pPr>
        <w:pStyle w:val="BillNumber"/>
      </w:pPr>
      <w:sdt>
        <w:sdtPr>
          <w:tag w:val="Chamber"/>
          <w:id w:val="893011969"/>
          <w:lock w:val="sdtLocked"/>
          <w:placeholder>
            <w:docPart w:val="81A71074DF134EE886089672292A7357"/>
          </w:placeholder>
          <w:dropDownList>
            <w:listItem w:displayText="House" w:value="House"/>
            <w:listItem w:displayText="Senate" w:value="Senate"/>
          </w:dropDownList>
        </w:sdtPr>
        <w:sdtEndPr/>
        <w:sdtContent>
          <w:r w:rsidR="00C8777F">
            <w:t>Senate</w:t>
          </w:r>
        </w:sdtContent>
      </w:sdt>
      <w:r w:rsidR="00303684">
        <w:t xml:space="preserve"> </w:t>
      </w:r>
      <w:r w:rsidR="00CD36CF">
        <w:t xml:space="preserve">Bill </w:t>
      </w:r>
      <w:sdt>
        <w:sdtPr>
          <w:tag w:val="BNum"/>
          <w:id w:val="1645317809"/>
          <w:lock w:val="sdtLocked"/>
          <w:placeholder>
            <w:docPart w:val="55FF81233AA44DE2B0A6C5B2E43F4753"/>
          </w:placeholder>
          <w:text/>
        </w:sdtPr>
        <w:sdtEndPr/>
        <w:sdtContent>
          <w:r w:rsidR="00C8777F" w:rsidRPr="00C8777F">
            <w:t>149</w:t>
          </w:r>
        </w:sdtContent>
      </w:sdt>
    </w:p>
    <w:p w14:paraId="21D5480B" w14:textId="77777777" w:rsidR="00C8777F" w:rsidRDefault="00C8777F" w:rsidP="00EF6030">
      <w:pPr>
        <w:pStyle w:val="References"/>
        <w:rPr>
          <w:smallCaps/>
        </w:rPr>
      </w:pPr>
      <w:r>
        <w:rPr>
          <w:smallCaps/>
        </w:rPr>
        <w:t>By Senator Oliverio</w:t>
      </w:r>
    </w:p>
    <w:p w14:paraId="0E399B8D" w14:textId="22E817F3" w:rsidR="00C8777F" w:rsidRDefault="00CD36CF" w:rsidP="00EF6030">
      <w:pPr>
        <w:pStyle w:val="References"/>
      </w:pPr>
      <w:r>
        <w:t>[</w:t>
      </w:r>
      <w:r w:rsidR="00EC1FC5">
        <w:t>R</w:t>
      </w:r>
      <w:r w:rsidR="00002112">
        <w:t xml:space="preserve">eported </w:t>
      </w:r>
      <w:sdt>
        <w:sdtPr>
          <w:id w:val="-32107996"/>
          <w:placeholder>
            <w:docPart w:val="EAE57718D3DF48C4A3F6EE466D23ECD2"/>
          </w:placeholder>
          <w:text/>
        </w:sdtPr>
        <w:sdtEndPr/>
        <w:sdtContent>
          <w:r w:rsidR="00BB6BEE">
            <w:t>February 17, 2026</w:t>
          </w:r>
        </w:sdtContent>
      </w:sdt>
      <w:r w:rsidR="00EC1FC5">
        <w:t xml:space="preserve">, from the Committee on </w:t>
      </w:r>
      <w:sdt>
        <w:sdtPr>
          <w:tag w:val="References"/>
          <w:id w:val="-1043047873"/>
          <w:placeholder>
            <w:docPart w:val="A74ED9A0FC0B4750AB5A2D92FE98DBB2"/>
          </w:placeholder>
          <w:text w:multiLine="1"/>
        </w:sdtPr>
        <w:sdtEndPr/>
        <w:sdtContent>
          <w:r w:rsidR="00BB6BEE">
            <w:t>Pensions</w:t>
          </w:r>
        </w:sdtContent>
      </w:sdt>
      <w:r>
        <w:t>]</w:t>
      </w:r>
    </w:p>
    <w:p w14:paraId="5311239F" w14:textId="77777777" w:rsidR="00C8777F" w:rsidRDefault="00C8777F" w:rsidP="00C8777F">
      <w:pPr>
        <w:pStyle w:val="TitlePageOrigin"/>
      </w:pPr>
    </w:p>
    <w:p w14:paraId="53907BD4" w14:textId="77777777" w:rsidR="00C8777F" w:rsidRPr="003855A5" w:rsidRDefault="00C8777F" w:rsidP="00C8777F">
      <w:pPr>
        <w:pStyle w:val="TitlePageOrigin"/>
        <w:rPr>
          <w:color w:val="auto"/>
        </w:rPr>
      </w:pPr>
    </w:p>
    <w:p w14:paraId="68EB5186" w14:textId="77777777" w:rsidR="00C8777F" w:rsidRPr="003855A5" w:rsidRDefault="00C8777F" w:rsidP="00C8777F">
      <w:pPr>
        <w:pStyle w:val="TitleSection"/>
        <w:rPr>
          <w:color w:val="auto"/>
        </w:rPr>
      </w:pPr>
      <w:r w:rsidRPr="003855A5">
        <w:rPr>
          <w:color w:val="auto"/>
        </w:rPr>
        <w:lastRenderedPageBreak/>
        <w:t xml:space="preserve">A BILL to amend and reenact </w:t>
      </w:r>
      <w:r w:rsidRPr="003855A5">
        <w:rPr>
          <w:rFonts w:cs="Arial"/>
          <w:color w:val="auto"/>
        </w:rPr>
        <w:t>§</w:t>
      </w:r>
      <w:r w:rsidRPr="003855A5">
        <w:rPr>
          <w:color w:val="auto"/>
        </w:rPr>
        <w:t>5-10-14 of the Code of West Virginia, 1931, as amended, relating to allowing certain contracted counsel for executive agencies to purchase years of service in the Public Employees Retirement System.</w:t>
      </w:r>
    </w:p>
    <w:p w14:paraId="26A375E5" w14:textId="77777777" w:rsidR="00C8777F" w:rsidRPr="003855A5" w:rsidRDefault="00C8777F" w:rsidP="00C8777F">
      <w:pPr>
        <w:pStyle w:val="EnactingClause"/>
        <w:rPr>
          <w:color w:val="auto"/>
        </w:rPr>
      </w:pPr>
      <w:r w:rsidRPr="003855A5">
        <w:rPr>
          <w:color w:val="auto"/>
        </w:rPr>
        <w:t>Be it enacted by the Legislature of West Virginia:</w:t>
      </w:r>
    </w:p>
    <w:p w14:paraId="67EEA177" w14:textId="77777777" w:rsidR="00C8777F" w:rsidRPr="003855A5" w:rsidRDefault="00C8777F" w:rsidP="00C8777F">
      <w:pPr>
        <w:pStyle w:val="EnactingClause"/>
        <w:rPr>
          <w:color w:val="auto"/>
        </w:rPr>
        <w:sectPr w:rsidR="00C8777F" w:rsidRPr="003855A5" w:rsidSect="00C8777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B532D0" w14:textId="77777777" w:rsidR="00C8777F" w:rsidRPr="003855A5" w:rsidRDefault="00C8777F" w:rsidP="00C8777F">
      <w:pPr>
        <w:pStyle w:val="ArticleHeading"/>
        <w:rPr>
          <w:color w:val="auto"/>
        </w:rPr>
        <w:sectPr w:rsidR="00C8777F" w:rsidRPr="003855A5" w:rsidSect="00C8777F">
          <w:type w:val="continuous"/>
          <w:pgSz w:w="12240" w:h="15840" w:code="1"/>
          <w:pgMar w:top="1440" w:right="1440" w:bottom="1440" w:left="1440" w:header="720" w:footer="720" w:gutter="0"/>
          <w:lnNumType w:countBy="1" w:restart="newSection"/>
          <w:cols w:space="720"/>
          <w:titlePg/>
          <w:docGrid w:linePitch="360"/>
        </w:sectPr>
      </w:pPr>
      <w:r w:rsidRPr="003855A5">
        <w:rPr>
          <w:color w:val="auto"/>
        </w:rPr>
        <w:t xml:space="preserve">ARTICLE 10. WEST VIRGINIA PUBLIC </w:t>
      </w:r>
      <w:proofErr w:type="gramStart"/>
      <w:r w:rsidRPr="003855A5">
        <w:rPr>
          <w:color w:val="auto"/>
        </w:rPr>
        <w:t>EMPLOYEES</w:t>
      </w:r>
      <w:proofErr w:type="gramEnd"/>
      <w:r w:rsidRPr="003855A5">
        <w:rPr>
          <w:color w:val="auto"/>
        </w:rPr>
        <w:t xml:space="preserve"> RETIREMENT ACT.</w:t>
      </w:r>
    </w:p>
    <w:p w14:paraId="6A6B3492" w14:textId="77777777" w:rsidR="00C8777F" w:rsidRPr="003855A5" w:rsidRDefault="00C8777F" w:rsidP="00C8777F">
      <w:pPr>
        <w:pStyle w:val="SectionHeading"/>
        <w:rPr>
          <w:color w:val="auto"/>
        </w:rPr>
        <w:sectPr w:rsidR="00C8777F" w:rsidRPr="003855A5" w:rsidSect="00C8777F">
          <w:type w:val="continuous"/>
          <w:pgSz w:w="12240" w:h="15840" w:code="1"/>
          <w:pgMar w:top="1440" w:right="1440" w:bottom="1440" w:left="1440" w:header="720" w:footer="720" w:gutter="0"/>
          <w:lnNumType w:countBy="1" w:restart="newSection"/>
          <w:cols w:space="720"/>
          <w:titlePg/>
          <w:docGrid w:linePitch="360"/>
        </w:sectPr>
      </w:pPr>
      <w:r w:rsidRPr="003855A5">
        <w:rPr>
          <w:color w:val="auto"/>
        </w:rPr>
        <w:t>§5-10-14. Service credit; retroactive provisions.</w:t>
      </w:r>
    </w:p>
    <w:p w14:paraId="2DCCAB2B" w14:textId="77777777" w:rsidR="00C8777F" w:rsidRPr="003855A5" w:rsidRDefault="00C8777F" w:rsidP="00C8777F">
      <w:pPr>
        <w:pStyle w:val="SectionBody"/>
        <w:rPr>
          <w:color w:val="auto"/>
        </w:rPr>
      </w:pPr>
      <w:r w:rsidRPr="003855A5">
        <w:rPr>
          <w:color w:val="auto"/>
        </w:rPr>
        <w:t>(a) The board of trustees shall credit each member with the prior service and contributing service to which he or she is entitled based upon rules adopted by the board of trustees and based upon the following:</w:t>
      </w:r>
    </w:p>
    <w:p w14:paraId="1FCF5A34" w14:textId="77777777" w:rsidR="00C8777F" w:rsidRPr="003855A5" w:rsidRDefault="00C8777F" w:rsidP="00C8777F">
      <w:pPr>
        <w:pStyle w:val="SectionBody"/>
        <w:rPr>
          <w:color w:val="auto"/>
        </w:rPr>
      </w:pPr>
      <w:r w:rsidRPr="003855A5">
        <w:rPr>
          <w:color w:val="auto"/>
        </w:rPr>
        <w:t xml:space="preserve">(1) In no event may less than 10 days of service rendered by a member in any calendar month be credited as a month of service: </w:t>
      </w:r>
      <w:r w:rsidRPr="003855A5">
        <w:rPr>
          <w:i/>
          <w:color w:val="auto"/>
        </w:rPr>
        <w:t>Provided</w:t>
      </w:r>
      <w:r w:rsidRPr="003855A5">
        <w:rPr>
          <w:color w:val="auto"/>
        </w:rPr>
        <w:t>,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10 days employed in the interim between regular sessions, which interim days shall be cumulatively calculated so that any 10 days, regardless of calendar month or year, shall be calculated toward any award of one month of service credit;</w:t>
      </w:r>
    </w:p>
    <w:p w14:paraId="70C43E9A" w14:textId="77777777" w:rsidR="00C8777F" w:rsidRPr="003855A5" w:rsidRDefault="00C8777F" w:rsidP="00C8777F">
      <w:pPr>
        <w:pStyle w:val="SectionBody"/>
        <w:rPr>
          <w:color w:val="auto"/>
        </w:rPr>
      </w:pPr>
      <w:r w:rsidRPr="003855A5">
        <w:rPr>
          <w:color w:val="auto"/>
        </w:rPr>
        <w:t xml:space="preserve">(2) Except for hourly employees, and those persons who first become members of the retirement system on or after July 1, 2015, 10 or more months of service credit earned in any calendar year shall be credited as a year of service: </w:t>
      </w:r>
      <w:r w:rsidRPr="003855A5">
        <w:rPr>
          <w:i/>
          <w:color w:val="auto"/>
        </w:rPr>
        <w:t>Provided</w:t>
      </w:r>
      <w:r w:rsidRPr="003855A5">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33A27F40" w14:textId="77777777" w:rsidR="00C8777F" w:rsidRPr="003855A5" w:rsidRDefault="00C8777F" w:rsidP="00C8777F">
      <w:pPr>
        <w:pStyle w:val="SectionBody"/>
        <w:rPr>
          <w:color w:val="auto"/>
        </w:rPr>
      </w:pPr>
      <w:r w:rsidRPr="003855A5">
        <w:rPr>
          <w:color w:val="auto"/>
        </w:rPr>
        <w:t xml:space="preserve">(3) Service may be credited to a member who was employed by a political subdivision if his or her employment occurred within a period of 30 years immediately preceding the date the </w:t>
      </w:r>
      <w:r w:rsidRPr="003855A5">
        <w:rPr>
          <w:color w:val="auto"/>
        </w:rPr>
        <w:lastRenderedPageBreak/>
        <w:t>political subdivision became a participating public employer.</w:t>
      </w:r>
    </w:p>
    <w:p w14:paraId="7BF883E7" w14:textId="77777777" w:rsidR="00C8777F" w:rsidRPr="003855A5" w:rsidRDefault="00C8777F" w:rsidP="00C8777F">
      <w:pPr>
        <w:pStyle w:val="SectionBody"/>
        <w:rPr>
          <w:color w:val="auto"/>
        </w:rPr>
      </w:pPr>
      <w:r w:rsidRPr="003855A5">
        <w:rPr>
          <w:color w:val="auto"/>
        </w:rPr>
        <w:t xml:space="preserve">(b) The board of trustees shall grant service credit to any former and present member of the State Teachers Retirement System who has been a contributing member 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 </w:t>
      </w:r>
      <w:r w:rsidRPr="003855A5">
        <w:rPr>
          <w:i/>
          <w:color w:val="auto"/>
        </w:rPr>
        <w:t>Provided</w:t>
      </w:r>
      <w:r w:rsidRPr="003855A5">
        <w:rPr>
          <w:color w:val="auto"/>
        </w:rPr>
        <w:t>, That members of the State Teachers Retirement System who first became a member of the State Teachers Retirement System on or after July 1, 2022, may only transfer service credit to the Public Employees Retirement System if they first became a member of the Public Employees Retirement System on or after July 1, 2015. Repayment of withdrawals shall be as directed by the Board of Trustees.</w:t>
      </w:r>
    </w:p>
    <w:p w14:paraId="07E923F7" w14:textId="77777777" w:rsidR="00C8777F" w:rsidRPr="003855A5" w:rsidRDefault="00C8777F" w:rsidP="00C8777F">
      <w:pPr>
        <w:pStyle w:val="SectionBody"/>
        <w:rPr>
          <w:color w:val="auto"/>
        </w:rPr>
      </w:pPr>
      <w:r w:rsidRPr="003855A5">
        <w:rPr>
          <w:color w:val="auto"/>
        </w:rPr>
        <w:t xml:space="preserve">(c) Court reporters who are acting in an official capacity, although </w:t>
      </w:r>
      <w:proofErr w:type="gramStart"/>
      <w:r w:rsidRPr="003855A5">
        <w:rPr>
          <w:color w:val="auto"/>
        </w:rPr>
        <w:t>paid</w:t>
      </w:r>
      <w:proofErr w:type="gramEnd"/>
      <w:r w:rsidRPr="003855A5">
        <w:rPr>
          <w:color w:val="auto"/>
        </w:rPr>
        <w:t xml:space="preserve"> by funds other than the county commission or State Auditor, may receive prior service credit for time served in that capacity.</w:t>
      </w:r>
    </w:p>
    <w:p w14:paraId="161575B4" w14:textId="77777777" w:rsidR="00C8777F" w:rsidRPr="003855A5" w:rsidRDefault="00C8777F" w:rsidP="00C8777F">
      <w:pPr>
        <w:pStyle w:val="SectionBody"/>
        <w:rPr>
          <w:color w:val="auto"/>
        </w:rPr>
      </w:pPr>
      <w:r w:rsidRPr="003855A5">
        <w:rPr>
          <w:color w:val="auto"/>
        </w:rPr>
        <w:t xml:space="preserve">(d) Active members who previously worked in Comprehensive Employment and Training Act (CETA) may receive service credit for time served in that capacity: </w:t>
      </w:r>
      <w:r w:rsidRPr="003855A5">
        <w:rPr>
          <w:i/>
          <w:color w:val="auto"/>
        </w:rPr>
        <w:t>Provided</w:t>
      </w:r>
      <w:r w:rsidRPr="003855A5">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120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employer and employee contribution plus interest at the amount set by the board for the amount of service credit sought pursuant to this subsection: </w:t>
      </w:r>
      <w:r w:rsidRPr="003855A5">
        <w:rPr>
          <w:i/>
          <w:color w:val="auto"/>
        </w:rPr>
        <w:t>Provided, however</w:t>
      </w:r>
      <w:r w:rsidRPr="003855A5">
        <w:rPr>
          <w:color w:val="auto"/>
        </w:rPr>
        <w:t xml:space="preserve">, That the maximum </w:t>
      </w:r>
      <w:r w:rsidRPr="003855A5">
        <w:rPr>
          <w:color w:val="auto"/>
        </w:rPr>
        <w:lastRenderedPageBreak/>
        <w:t xml:space="preserve">service credit that may be obtained under the provisions of this subsection is two years: </w:t>
      </w:r>
      <w:r w:rsidRPr="003855A5">
        <w:rPr>
          <w:i/>
          <w:color w:val="auto"/>
        </w:rPr>
        <w:t>Provided further</w:t>
      </w:r>
      <w:r w:rsidRPr="003855A5">
        <w:rPr>
          <w:color w:val="auto"/>
        </w:rPr>
        <w:t xml:space="preserve">, That a member must apply and pay for the service credit allowed under this subsection and provide all necessary documentation by March 31, 2003: </w:t>
      </w:r>
      <w:r w:rsidRPr="003855A5">
        <w:rPr>
          <w:i/>
          <w:color w:val="auto"/>
        </w:rPr>
        <w:t>And provided further</w:t>
      </w:r>
      <w:r w:rsidRPr="003855A5">
        <w:rPr>
          <w:color w:val="auto"/>
        </w:rPr>
        <w:t>, That the board shall exercise due diligence to notify affected employees of the provisions of this subsection.</w:t>
      </w:r>
    </w:p>
    <w:p w14:paraId="70F080B8" w14:textId="02EDBA94" w:rsidR="00BB6BEE" w:rsidRPr="001604B7" w:rsidRDefault="00BB6BEE" w:rsidP="00BB6BEE">
      <w:pPr>
        <w:pStyle w:val="SectionBody"/>
        <w:rPr>
          <w:u w:val="single"/>
        </w:rPr>
      </w:pPr>
      <w:r w:rsidRPr="001604B7">
        <w:rPr>
          <w:u w:val="single"/>
        </w:rPr>
        <w:t xml:space="preserve">(e) General counsel of executive branch agencies who are contracted by </w:t>
      </w:r>
      <w:r>
        <w:rPr>
          <w:u w:val="single"/>
        </w:rPr>
        <w:t>an</w:t>
      </w:r>
      <w:r w:rsidRPr="001604B7">
        <w:rPr>
          <w:u w:val="single"/>
        </w:rPr>
        <w:t xml:space="preserve"> agency for </w:t>
      </w:r>
      <w:r>
        <w:rPr>
          <w:u w:val="single"/>
        </w:rPr>
        <w:t xml:space="preserve">10 </w:t>
      </w:r>
      <w:r w:rsidRPr="001604B7">
        <w:rPr>
          <w:u w:val="single"/>
        </w:rPr>
        <w:t>or more consecutive calendar years to perform legal services may purchase retroactive service credit for the time served in that capacity</w:t>
      </w:r>
      <w:r>
        <w:rPr>
          <w:u w:val="single"/>
        </w:rPr>
        <w:t xml:space="preserve">: </w:t>
      </w:r>
      <w:r>
        <w:rPr>
          <w:i/>
          <w:iCs/>
          <w:u w:val="single"/>
        </w:rPr>
        <w:t>Provided</w:t>
      </w:r>
      <w:r>
        <w:rPr>
          <w:u w:val="single"/>
        </w:rPr>
        <w:t xml:space="preserve">, That the </w:t>
      </w:r>
      <w:proofErr w:type="spellStart"/>
      <w:r>
        <w:rPr>
          <w:u w:val="single"/>
        </w:rPr>
        <w:t>counsel</w:t>
      </w:r>
      <w:proofErr w:type="spellEnd"/>
      <w:r>
        <w:rPr>
          <w:u w:val="single"/>
        </w:rPr>
        <w:t xml:space="preserve"> must have been regularly employed on a full-time basis requiring 12 months per year service and at least 1,040 hours of service per year in that position. </w:t>
      </w:r>
      <w:r w:rsidRPr="001604B7">
        <w:rPr>
          <w:u w:val="single"/>
        </w:rPr>
        <w:t>Counsel shall pay the employee’s share</w:t>
      </w:r>
      <w:r>
        <w:rPr>
          <w:u w:val="single"/>
        </w:rPr>
        <w:t>,</w:t>
      </w:r>
      <w:r w:rsidRPr="001604B7">
        <w:rPr>
          <w:u w:val="single"/>
        </w:rPr>
        <w:t xml:space="preserve"> and the agency shall pay the employer’s share.</w:t>
      </w:r>
      <w:r>
        <w:rPr>
          <w:u w:val="single"/>
        </w:rPr>
        <w:t xml:space="preserve"> </w:t>
      </w:r>
      <w:r w:rsidRPr="001604B7">
        <w:rPr>
          <w:u w:val="single"/>
        </w:rPr>
        <w:t>No interest or penalty shall be applied toward the purchase of retroactive service credit in accordance with the provisions of this section where the individual was not eligible to become a member during the years for which he or she is purchasing retroactive credit or had the employee attempted to contribute to the system during the years for which he or she is purchasing retroactive service credit the contributions would have been refused by the board.</w:t>
      </w:r>
      <w:r>
        <w:rPr>
          <w:u w:val="single"/>
        </w:rPr>
        <w:t xml:space="preserve"> </w:t>
      </w:r>
      <w:r w:rsidRPr="001604B7">
        <w:rPr>
          <w:u w:val="single"/>
        </w:rPr>
        <w:t>No more than one year of service may be credited for all service rendered in any calendar year.</w:t>
      </w:r>
      <w:r>
        <w:rPr>
          <w:u w:val="single"/>
        </w:rPr>
        <w:t xml:space="preserve"> </w:t>
      </w:r>
      <w:r w:rsidRPr="001604B7">
        <w:rPr>
          <w:u w:val="single"/>
        </w:rPr>
        <w:t>Retroactive service credit purchased under this section shall be paid</w:t>
      </w:r>
      <w:r>
        <w:rPr>
          <w:u w:val="single"/>
        </w:rPr>
        <w:t xml:space="preserve"> </w:t>
      </w:r>
      <w:r w:rsidRPr="001604B7">
        <w:rPr>
          <w:u w:val="single"/>
        </w:rPr>
        <w:t xml:space="preserve">in full by counsel </w:t>
      </w:r>
      <w:r w:rsidR="00197149">
        <w:rPr>
          <w:u w:val="single"/>
        </w:rPr>
        <w:t xml:space="preserve">and counsel’s contracted agency </w:t>
      </w:r>
      <w:r w:rsidRPr="001604B7">
        <w:rPr>
          <w:u w:val="single"/>
        </w:rPr>
        <w:t xml:space="preserve">within 24 months of </w:t>
      </w:r>
      <w:r>
        <w:rPr>
          <w:u w:val="single"/>
        </w:rPr>
        <w:t>termination of employment or contractual obligation</w:t>
      </w:r>
      <w:r w:rsidRPr="001604B7">
        <w:rPr>
          <w:u w:val="single"/>
        </w:rPr>
        <w:t xml:space="preserve"> with the agency.</w:t>
      </w:r>
    </w:p>
    <w:p w14:paraId="5511928D" w14:textId="77777777" w:rsidR="00C8777F" w:rsidRPr="003855A5" w:rsidRDefault="00C8777F" w:rsidP="00C8777F">
      <w:pPr>
        <w:pStyle w:val="SectionBody"/>
        <w:rPr>
          <w:color w:val="auto"/>
        </w:rPr>
      </w:pPr>
      <w:r w:rsidRPr="003855A5">
        <w:rPr>
          <w:strike/>
          <w:color w:val="auto"/>
        </w:rPr>
        <w:t>(e)</w:t>
      </w:r>
      <w:r w:rsidRPr="003855A5">
        <w:rPr>
          <w:color w:val="auto"/>
          <w:u w:val="single"/>
        </w:rPr>
        <w:t>(f)</w:t>
      </w:r>
      <w:r w:rsidRPr="003855A5">
        <w:rPr>
          <w:color w:val="auto"/>
        </w:rPr>
        <w:t xml:space="preserv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60 of a 60-day legislative session or day one through day 30 of a 30-day legislative session. Employees of the State Legislature whose term of employment is otherwise classified as temporary and who are employed to perform services required by the Legislature for its regular sessions or during the interim time between </w:t>
      </w:r>
      <w:r w:rsidRPr="003855A5">
        <w:rPr>
          <w:color w:val="auto"/>
        </w:rPr>
        <w:lastRenderedPageBreak/>
        <w:t xml:space="preserve">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30-day session served prior to 1971: </w:t>
      </w:r>
      <w:r w:rsidRPr="003855A5">
        <w:rPr>
          <w:i/>
          <w:color w:val="auto"/>
        </w:rPr>
        <w:t>Provided</w:t>
      </w:r>
      <w:r w:rsidRPr="003855A5">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13 consecutive calendar years as either temporary employees or full-time employees or a combination thereof, as certified by the clerk of the house in which the employee served, shall receive a service credit of 12 months for each regular session served, as certified by the clerk of the house in which the employee served: </w:t>
      </w:r>
      <w:r w:rsidRPr="003855A5">
        <w:rPr>
          <w:i/>
          <w:color w:val="auto"/>
        </w:rPr>
        <w:t>Provided, however</w:t>
      </w:r>
      <w:r w:rsidRPr="003855A5">
        <w:rPr>
          <w:iCs/>
          <w:color w:val="auto"/>
        </w:rPr>
        <w:t xml:space="preserve">, </w:t>
      </w:r>
      <w:r w:rsidRPr="003855A5">
        <w:rPr>
          <w:color w:val="auto"/>
        </w:rPr>
        <w:t xml:space="preserve">That the amendments made to this 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10 days served during the interim between regular sessions, which interim days shall be cumulatively calculated so that any 10 days, regardless of calendar month or year, shall be calculated toward any award of one month of service credit: </w:t>
      </w:r>
      <w:r w:rsidRPr="003855A5">
        <w:rPr>
          <w:i/>
          <w:color w:val="auto"/>
        </w:rPr>
        <w:t>Provided further</w:t>
      </w:r>
      <w:r w:rsidRPr="003855A5">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w:t>
      </w:r>
      <w:r w:rsidRPr="003855A5">
        <w:rPr>
          <w:color w:val="auto"/>
        </w:rPr>
        <w:lastRenderedPageBreak/>
        <w:t xml:space="preserve">of calculating that member’s retirement annuity, pursuant to §5-10-22 of this code,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55 days of a regular session constitutes an absolute presumption of service for a complete legislative session and service of 27 days of </w:t>
      </w:r>
      <w:proofErr w:type="gramStart"/>
      <w:r w:rsidRPr="003855A5">
        <w:rPr>
          <w:color w:val="auto"/>
        </w:rPr>
        <w:t>a 30-day</w:t>
      </w:r>
      <w:proofErr w:type="gramEnd"/>
      <w:r w:rsidRPr="003855A5">
        <w:rPr>
          <w:color w:val="auto"/>
        </w:rPr>
        <w:t xml:space="preserve">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3855A5">
        <w:rPr>
          <w:i/>
          <w:color w:val="auto"/>
        </w:rPr>
        <w:t>And provided further</w:t>
      </w:r>
      <w:r w:rsidRPr="003855A5">
        <w:rPr>
          <w:color w:val="auto"/>
        </w:rPr>
        <w:t>, That regular session legislative employment for seven consecutive years may be served in either or both houses of the Legislature.</w:t>
      </w:r>
    </w:p>
    <w:p w14:paraId="1E301EEA" w14:textId="77777777" w:rsidR="00C8777F" w:rsidRPr="003855A5" w:rsidRDefault="00C8777F" w:rsidP="00C8777F">
      <w:pPr>
        <w:pStyle w:val="SectionBody"/>
        <w:rPr>
          <w:color w:val="auto"/>
        </w:rPr>
      </w:pPr>
      <w:r w:rsidRPr="003855A5">
        <w:rPr>
          <w:color w:val="auto"/>
        </w:rPr>
        <w:t xml:space="preserve">(2) For purposes of this section, employees of the Joint Committee on Government and Finance are entitled to the same benefits as employees of the House of Delegates or the Senate: </w:t>
      </w:r>
      <w:r w:rsidRPr="003855A5">
        <w:rPr>
          <w:i/>
          <w:color w:val="auto"/>
        </w:rPr>
        <w:t>Provided</w:t>
      </w:r>
      <w:r w:rsidRPr="003855A5">
        <w:rPr>
          <w:iCs/>
          <w:color w:val="auto"/>
        </w:rPr>
        <w:t>,</w:t>
      </w:r>
      <w:r w:rsidRPr="003855A5">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371EBBDE" w14:textId="77777777" w:rsidR="00C8777F" w:rsidRPr="003855A5" w:rsidRDefault="00C8777F" w:rsidP="00C8777F">
      <w:pPr>
        <w:pStyle w:val="SectionBody"/>
        <w:rPr>
          <w:color w:val="auto"/>
        </w:rPr>
      </w:pPr>
      <w:r w:rsidRPr="003855A5">
        <w:rPr>
          <w:strike/>
          <w:color w:val="auto"/>
        </w:rPr>
        <w:t>(f)</w:t>
      </w:r>
      <w:r w:rsidRPr="003855A5">
        <w:rPr>
          <w:color w:val="auto"/>
          <w:u w:val="single"/>
        </w:rPr>
        <w:t>(g)</w:t>
      </w:r>
      <w:r w:rsidRPr="003855A5">
        <w:rPr>
          <w:color w:val="auto"/>
        </w:rPr>
        <w:t xml:space="preserve">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w:t>
      </w:r>
      <w:proofErr w:type="gramStart"/>
      <w:r w:rsidRPr="003855A5">
        <w:rPr>
          <w:color w:val="auto"/>
        </w:rPr>
        <w:t>Fund</w:t>
      </w:r>
      <w:proofErr w:type="gramEnd"/>
      <w:r w:rsidRPr="003855A5">
        <w:rPr>
          <w:color w:val="auto"/>
        </w:rPr>
        <w:t xml:space="preserve"> and which was not expressly excluded from budget appropriations in which blanket appropriations were made for the state’s share of public employees’ retirement coverage in the years prior to 1989, the employee shall pay the employee’s share. Other </w:t>
      </w:r>
      <w:r w:rsidRPr="003855A5">
        <w:rPr>
          <w:color w:val="auto"/>
        </w:rPr>
        <w:lastRenderedPageBreak/>
        <w:t xml:space="preserve">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3855A5">
        <w:rPr>
          <w:i/>
          <w:color w:val="auto"/>
        </w:rPr>
        <w:t>Provided</w:t>
      </w:r>
      <w:r w:rsidRPr="003855A5">
        <w:rPr>
          <w:iCs/>
          <w:color w:val="auto"/>
        </w:rPr>
        <w:t>,</w:t>
      </w:r>
      <w:r w:rsidRPr="003855A5">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3855A5">
        <w:rPr>
          <w:i/>
          <w:color w:val="auto"/>
        </w:rPr>
        <w:t>Provided, however</w:t>
      </w:r>
      <w:r w:rsidRPr="003855A5">
        <w:rPr>
          <w:iCs/>
          <w:color w:val="auto"/>
        </w:rPr>
        <w:t>,</w:t>
      </w:r>
      <w:r w:rsidRPr="003855A5">
        <w:rPr>
          <w:color w:val="auto"/>
        </w:rPr>
        <w:t xml:space="preserve"> That a current legislative employee purchasing retroactive credit under this section shall do so within 24 months of beginning contributions to the retirement system as a legislative employee or no later than December 31, 2016, whichever occurs later: </w:t>
      </w:r>
      <w:r w:rsidRPr="003855A5">
        <w:rPr>
          <w:i/>
          <w:color w:val="auto"/>
        </w:rPr>
        <w:t>Provided further</w:t>
      </w:r>
      <w:r w:rsidRPr="003855A5">
        <w:rPr>
          <w:iCs/>
          <w:color w:val="auto"/>
        </w:rPr>
        <w:t xml:space="preserve">, </w:t>
      </w:r>
      <w:r w:rsidRPr="003855A5">
        <w:rPr>
          <w:color w:val="auto"/>
        </w:rPr>
        <w:t>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60-day session worked, three months for each 30-day session worked or 12 months for each 60-day session for legislative employees who have been employed during regular sessions in 13 consecutive calendar years, as certified by the clerk of the house in which the employee served, and credit for interim employment as provided in this subsection:</w:t>
      </w:r>
      <w:r w:rsidRPr="003855A5">
        <w:rPr>
          <w:iCs/>
          <w:color w:val="auto"/>
        </w:rPr>
        <w:t xml:space="preserve"> </w:t>
      </w:r>
      <w:r w:rsidRPr="003855A5">
        <w:rPr>
          <w:i/>
          <w:color w:val="auto"/>
        </w:rPr>
        <w:t>And provided further</w:t>
      </w:r>
      <w:r w:rsidRPr="003855A5">
        <w:rPr>
          <w:iCs/>
          <w:color w:val="auto"/>
        </w:rPr>
        <w:t>,</w:t>
      </w:r>
      <w:r w:rsidRPr="003855A5">
        <w:rPr>
          <w:color w:val="auto"/>
        </w:rPr>
        <w:t xml:space="preserve"> That this legislative service credit shall also be used for months of service in order to meet the 60-month requirement for the payments of a temporary legislative employee member’s retirement annuity: </w:t>
      </w:r>
      <w:r w:rsidRPr="003855A5">
        <w:rPr>
          <w:i/>
          <w:color w:val="auto"/>
        </w:rPr>
        <w:t>And provided further</w:t>
      </w:r>
      <w:r w:rsidRPr="003855A5">
        <w:rPr>
          <w:iCs/>
          <w:color w:val="auto"/>
        </w:rPr>
        <w:t>,</w:t>
      </w:r>
      <w:r w:rsidRPr="003855A5">
        <w:rPr>
          <w:color w:val="auto"/>
        </w:rPr>
        <w:t xml:space="preserve"> That no legislative employee may be required to pay for any service credit beyond the actual time he or she worked regardless of the service credit which is credited to him or her pursuant to this section: </w:t>
      </w:r>
      <w:r w:rsidRPr="003855A5">
        <w:rPr>
          <w:i/>
          <w:color w:val="auto"/>
        </w:rPr>
        <w:t>And provided further</w:t>
      </w:r>
      <w:r w:rsidRPr="003855A5">
        <w:rPr>
          <w:iCs/>
          <w:color w:val="auto"/>
        </w:rPr>
        <w:t>,</w:t>
      </w:r>
      <w:r w:rsidRPr="003855A5">
        <w:rPr>
          <w:color w:val="auto"/>
        </w:rPr>
        <w:t xml:space="preserve"> That any legislative employee may request a recalculation of his or her credited service to comply with the provisions of this section at any time.</w:t>
      </w:r>
    </w:p>
    <w:p w14:paraId="311A0AB7" w14:textId="77777777" w:rsidR="00C8777F" w:rsidRPr="003855A5" w:rsidRDefault="00C8777F" w:rsidP="00C8777F">
      <w:pPr>
        <w:pStyle w:val="SectionBody"/>
        <w:rPr>
          <w:color w:val="auto"/>
        </w:rPr>
      </w:pPr>
      <w:r w:rsidRPr="003855A5">
        <w:rPr>
          <w:strike/>
          <w:color w:val="auto"/>
        </w:rPr>
        <w:lastRenderedPageBreak/>
        <w:t>(g)</w:t>
      </w:r>
      <w:r w:rsidRPr="003855A5">
        <w:rPr>
          <w:color w:val="auto"/>
          <w:u w:val="single"/>
        </w:rPr>
        <w:t>(h)</w:t>
      </w:r>
      <w:r w:rsidRPr="003855A5">
        <w:rPr>
          <w:color w:val="auto"/>
        </w:rPr>
        <w:t xml:space="preserve"> (1) Notwithstanding any provision to the contrary, the seven consecutive calendar years requirement and the 13 consecutive calendar years requirement and the service credit requirements set forth in this section shall be applied retroactively to all periods of legislative employment prior to the passage of this section, including any periods of legislative employment occurring before the seven consecutive and 13 consecutive calendar years referenced in this section: </w:t>
      </w:r>
      <w:r w:rsidRPr="003855A5">
        <w:rPr>
          <w:i/>
          <w:color w:val="auto"/>
        </w:rPr>
        <w:t>Provided</w:t>
      </w:r>
      <w:r w:rsidRPr="003855A5">
        <w:rPr>
          <w:iCs/>
          <w:color w:val="auto"/>
        </w:rPr>
        <w:t xml:space="preserve">, </w:t>
      </w:r>
      <w:r w:rsidRPr="003855A5">
        <w:rPr>
          <w:color w:val="auto"/>
        </w:rPr>
        <w:t>That the employee has not retired prior to the effective date of the amendments made to this section in the 2002 regular session of the Legislature.</w:t>
      </w:r>
    </w:p>
    <w:p w14:paraId="4F19EADE" w14:textId="77777777" w:rsidR="00C8777F" w:rsidRPr="003855A5" w:rsidRDefault="00C8777F" w:rsidP="00C8777F">
      <w:pPr>
        <w:pStyle w:val="SectionBody"/>
        <w:rPr>
          <w:color w:val="auto"/>
        </w:rPr>
      </w:pPr>
      <w:r w:rsidRPr="003855A5">
        <w:rPr>
          <w:color w:val="auto"/>
        </w:rPr>
        <w:t>(2) The requirement of seven consecutive years and the requirement of 13 consecutive years apply retroactively to all legislative employment prior to the effective date of the 2006 amendments to this section.</w:t>
      </w:r>
    </w:p>
    <w:p w14:paraId="30541F11" w14:textId="77777777" w:rsidR="00C8777F" w:rsidRPr="003855A5" w:rsidRDefault="00C8777F" w:rsidP="00C8777F">
      <w:pPr>
        <w:pStyle w:val="SectionBody"/>
        <w:rPr>
          <w:color w:val="auto"/>
        </w:rPr>
      </w:pPr>
      <w:r w:rsidRPr="003855A5">
        <w:rPr>
          <w:strike/>
          <w:color w:val="auto"/>
        </w:rPr>
        <w:t>(h)</w:t>
      </w:r>
      <w:r w:rsidRPr="003855A5">
        <w:rPr>
          <w:color w:val="auto"/>
          <w:u w:val="single"/>
        </w:rPr>
        <w:t>(</w:t>
      </w:r>
      <w:proofErr w:type="spellStart"/>
      <w:r w:rsidRPr="003855A5">
        <w:rPr>
          <w:color w:val="auto"/>
          <w:u w:val="single"/>
        </w:rPr>
        <w:t>i</w:t>
      </w:r>
      <w:proofErr w:type="spellEnd"/>
      <w:r w:rsidRPr="003855A5">
        <w:rPr>
          <w:color w:val="auto"/>
          <w:u w:val="single"/>
        </w:rPr>
        <w:t>)</w:t>
      </w:r>
      <w:r w:rsidRPr="003855A5">
        <w:rPr>
          <w:color w:val="auto"/>
        </w:rPr>
        <w:t xml:space="preserve"> The board of trustees shall grant service credit to any former or present member of the State Police Death, Disability and Retirement Fund who has been a contributing member of this 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3855A5">
        <w:rPr>
          <w:i/>
          <w:color w:val="auto"/>
        </w:rPr>
        <w:t>Provided</w:t>
      </w:r>
      <w:r w:rsidRPr="003855A5">
        <w:rPr>
          <w:iCs/>
          <w:color w:val="auto"/>
        </w:rPr>
        <w:t xml:space="preserve">, </w:t>
      </w:r>
      <w:r w:rsidRPr="003855A5">
        <w:rPr>
          <w:color w:val="auto"/>
        </w:rPr>
        <w:t>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26388F8B" w14:textId="77777777" w:rsidR="00C8777F" w:rsidRPr="003855A5" w:rsidRDefault="00C8777F" w:rsidP="00C8777F">
      <w:pPr>
        <w:pStyle w:val="SectionBody"/>
        <w:rPr>
          <w:color w:val="auto"/>
        </w:rPr>
      </w:pPr>
      <w:r w:rsidRPr="003855A5">
        <w:rPr>
          <w:strike/>
          <w:color w:val="auto"/>
        </w:rPr>
        <w:t>(</w:t>
      </w:r>
      <w:proofErr w:type="spellStart"/>
      <w:r w:rsidRPr="003855A5">
        <w:rPr>
          <w:strike/>
          <w:color w:val="auto"/>
        </w:rPr>
        <w:t>i</w:t>
      </w:r>
      <w:proofErr w:type="spellEnd"/>
      <w:r w:rsidRPr="003855A5">
        <w:rPr>
          <w:strike/>
          <w:color w:val="auto"/>
        </w:rPr>
        <w:t>)</w:t>
      </w:r>
      <w:r w:rsidRPr="003855A5">
        <w:rPr>
          <w:color w:val="auto"/>
          <w:u w:val="single"/>
        </w:rPr>
        <w:t>(j)</w:t>
      </w:r>
      <w:r w:rsidRPr="003855A5">
        <w:rPr>
          <w:color w:val="auto"/>
        </w:rPr>
        <w:t xml:space="preserve"> The provisions of §5-10-22h of this code are not applicable to the amendments made to this section during the 2006 regular session.</w:t>
      </w:r>
    </w:p>
    <w:p w14:paraId="62E77C18" w14:textId="77777777" w:rsidR="00C8777F" w:rsidRPr="003855A5" w:rsidRDefault="00C8777F" w:rsidP="00C8777F">
      <w:pPr>
        <w:pStyle w:val="Note"/>
        <w:rPr>
          <w:color w:val="auto"/>
        </w:rPr>
      </w:pPr>
    </w:p>
    <w:p w14:paraId="65909230" w14:textId="77777777" w:rsidR="00C8777F" w:rsidRPr="003855A5" w:rsidRDefault="00C8777F" w:rsidP="00C8777F">
      <w:pPr>
        <w:pStyle w:val="Note"/>
        <w:rPr>
          <w:color w:val="auto"/>
        </w:rPr>
      </w:pPr>
      <w:r w:rsidRPr="003855A5">
        <w:rPr>
          <w:color w:val="auto"/>
        </w:rPr>
        <w:t xml:space="preserve">NOTE: The purpose of this bill is to allow certain contracted counsel for executive agencies </w:t>
      </w:r>
      <w:r w:rsidRPr="003855A5">
        <w:rPr>
          <w:color w:val="auto"/>
        </w:rPr>
        <w:lastRenderedPageBreak/>
        <w:t>to purchase years of service in the Public Employees Retirement System.</w:t>
      </w:r>
    </w:p>
    <w:p w14:paraId="764523BC" w14:textId="77777777" w:rsidR="00C8777F" w:rsidRPr="003855A5" w:rsidRDefault="00C8777F" w:rsidP="00C8777F">
      <w:pPr>
        <w:pStyle w:val="Note"/>
        <w:rPr>
          <w:color w:val="auto"/>
        </w:rPr>
      </w:pPr>
      <w:r w:rsidRPr="003855A5">
        <w:rPr>
          <w:color w:val="auto"/>
        </w:rPr>
        <w:t xml:space="preserve">Strike-throughs indicate language that would be stricken from a </w:t>
      </w:r>
      <w:proofErr w:type="gramStart"/>
      <w:r w:rsidRPr="003855A5">
        <w:rPr>
          <w:color w:val="auto"/>
        </w:rPr>
        <w:t>heading</w:t>
      </w:r>
      <w:proofErr w:type="gramEnd"/>
      <w:r w:rsidRPr="003855A5">
        <w:rPr>
          <w:color w:val="auto"/>
        </w:rPr>
        <w:t xml:space="preserve"> or the present law and underscoring indicates new language that would be added.</w:t>
      </w:r>
    </w:p>
    <w:p w14:paraId="5578DD81" w14:textId="77777777" w:rsidR="00C8777F" w:rsidRDefault="00C8777F" w:rsidP="00C8777F">
      <w:pPr>
        <w:rPr>
          <w:rFonts w:eastAsia="Calibri"/>
          <w:color w:val="000000"/>
          <w:sz w:val="24"/>
        </w:rPr>
      </w:pPr>
    </w:p>
    <w:p w14:paraId="18D68198" w14:textId="77777777" w:rsidR="00E831B3" w:rsidRDefault="00E831B3" w:rsidP="00EF6030">
      <w:pPr>
        <w:pStyle w:val="References"/>
      </w:pPr>
    </w:p>
    <w:sectPr w:rsidR="00E831B3" w:rsidSect="00C8777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E04A" w14:textId="77777777" w:rsidR="002410C4" w:rsidRPr="00B844FE" w:rsidRDefault="002410C4" w:rsidP="00B844FE">
      <w:r>
        <w:separator/>
      </w:r>
    </w:p>
  </w:endnote>
  <w:endnote w:type="continuationSeparator" w:id="0">
    <w:p w14:paraId="6DD97F26" w14:textId="77777777" w:rsidR="002410C4" w:rsidRPr="00B844FE" w:rsidRDefault="002410C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DD206" w14:textId="77777777" w:rsidR="00C8777F" w:rsidRDefault="00C8777F" w:rsidP="00A31F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2F1CD4" w14:textId="77777777" w:rsidR="00C8777F" w:rsidRPr="00C8777F" w:rsidRDefault="00C8777F" w:rsidP="00C8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EE5C" w14:textId="77777777" w:rsidR="00C8777F" w:rsidRDefault="00C8777F" w:rsidP="00A31F0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DDF898" w14:textId="77777777" w:rsidR="00C8777F" w:rsidRPr="00C8777F" w:rsidRDefault="00C8777F" w:rsidP="00C877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1685" w14:textId="77777777" w:rsidR="00C8777F" w:rsidRPr="00C8777F" w:rsidRDefault="00C8777F" w:rsidP="00C87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7E6B9" w14:textId="77777777" w:rsidR="002410C4" w:rsidRPr="00B844FE" w:rsidRDefault="002410C4" w:rsidP="00B844FE">
      <w:r>
        <w:separator/>
      </w:r>
    </w:p>
  </w:footnote>
  <w:footnote w:type="continuationSeparator" w:id="0">
    <w:p w14:paraId="6E4CA487" w14:textId="77777777" w:rsidR="002410C4" w:rsidRPr="00B844FE" w:rsidRDefault="002410C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3906" w14:textId="77777777" w:rsidR="00C8777F" w:rsidRPr="00C8777F" w:rsidRDefault="00C8777F" w:rsidP="00C8777F">
    <w:pPr>
      <w:pStyle w:val="Header"/>
    </w:pPr>
    <w:r>
      <w:t>CS for SB 149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107A" w14:textId="77777777" w:rsidR="00C8777F" w:rsidRPr="00C8777F" w:rsidRDefault="00C8777F" w:rsidP="00C8777F">
    <w:pPr>
      <w:pStyle w:val="Header"/>
    </w:pPr>
    <w:r>
      <w:t>CS for SB 149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8127" w14:textId="77777777" w:rsidR="00C8777F" w:rsidRPr="00C8777F" w:rsidRDefault="00C8777F" w:rsidP="00C8777F">
    <w:pPr>
      <w:pStyle w:val="Header"/>
    </w:pPr>
    <w:r>
      <w:t>CS for SB 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C4"/>
    <w:rsid w:val="00002112"/>
    <w:rsid w:val="0000526A"/>
    <w:rsid w:val="00085D22"/>
    <w:rsid w:val="000C5C77"/>
    <w:rsid w:val="0010070F"/>
    <w:rsid w:val="0012246A"/>
    <w:rsid w:val="0015112E"/>
    <w:rsid w:val="001552E7"/>
    <w:rsid w:val="001566B4"/>
    <w:rsid w:val="00172E35"/>
    <w:rsid w:val="00175B38"/>
    <w:rsid w:val="00197149"/>
    <w:rsid w:val="001A56DA"/>
    <w:rsid w:val="001C279E"/>
    <w:rsid w:val="001D459E"/>
    <w:rsid w:val="0020512D"/>
    <w:rsid w:val="00230763"/>
    <w:rsid w:val="002410C4"/>
    <w:rsid w:val="00251E66"/>
    <w:rsid w:val="0027011C"/>
    <w:rsid w:val="00274200"/>
    <w:rsid w:val="00275740"/>
    <w:rsid w:val="002A0269"/>
    <w:rsid w:val="00301F44"/>
    <w:rsid w:val="00303684"/>
    <w:rsid w:val="003143F5"/>
    <w:rsid w:val="00314854"/>
    <w:rsid w:val="003567DF"/>
    <w:rsid w:val="00365920"/>
    <w:rsid w:val="003C51CD"/>
    <w:rsid w:val="00410475"/>
    <w:rsid w:val="004247A2"/>
    <w:rsid w:val="00425465"/>
    <w:rsid w:val="004B2795"/>
    <w:rsid w:val="004C13DD"/>
    <w:rsid w:val="004E3441"/>
    <w:rsid w:val="005005E0"/>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258ED"/>
    <w:rsid w:val="00A31E01"/>
    <w:rsid w:val="00A35B03"/>
    <w:rsid w:val="00A527AD"/>
    <w:rsid w:val="00A6095F"/>
    <w:rsid w:val="00A718CF"/>
    <w:rsid w:val="00A72E7C"/>
    <w:rsid w:val="00AC3B58"/>
    <w:rsid w:val="00AE27A7"/>
    <w:rsid w:val="00AE48A0"/>
    <w:rsid w:val="00AE61BE"/>
    <w:rsid w:val="00AF09E0"/>
    <w:rsid w:val="00B16F25"/>
    <w:rsid w:val="00B24422"/>
    <w:rsid w:val="00B80C20"/>
    <w:rsid w:val="00B81A5B"/>
    <w:rsid w:val="00B844FE"/>
    <w:rsid w:val="00BB6BEE"/>
    <w:rsid w:val="00BC562B"/>
    <w:rsid w:val="00C33014"/>
    <w:rsid w:val="00C33434"/>
    <w:rsid w:val="00C341F5"/>
    <w:rsid w:val="00C34869"/>
    <w:rsid w:val="00C42EB6"/>
    <w:rsid w:val="00C85096"/>
    <w:rsid w:val="00C8777F"/>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74B1F"/>
    <w:rsid w:val="00E831B3"/>
    <w:rsid w:val="00EA34E2"/>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68F12"/>
  <w15:chartTrackingRefBased/>
  <w15:docId w15:val="{DB145B6B-5EC6-4977-97E8-DC194B58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C8777F"/>
    <w:rPr>
      <w:rFonts w:eastAsia="Calibri"/>
      <w:b/>
      <w:caps/>
      <w:color w:val="000000"/>
      <w:sz w:val="24"/>
    </w:rPr>
  </w:style>
  <w:style w:type="character" w:customStyle="1" w:styleId="SectionBodyChar">
    <w:name w:val="Section Body Char"/>
    <w:link w:val="SectionBody"/>
    <w:rsid w:val="00C8777F"/>
    <w:rPr>
      <w:rFonts w:eastAsia="Calibri"/>
      <w:color w:val="000000"/>
    </w:rPr>
  </w:style>
  <w:style w:type="character" w:styleId="PageNumber">
    <w:name w:val="page number"/>
    <w:basedOn w:val="DefaultParagraphFont"/>
    <w:uiPriority w:val="99"/>
    <w:semiHidden/>
    <w:locked/>
    <w:rsid w:val="00C8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33A7943EF6457DB820DB4AC7366609"/>
        <w:category>
          <w:name w:val="General"/>
          <w:gallery w:val="placeholder"/>
        </w:category>
        <w:types>
          <w:type w:val="bbPlcHdr"/>
        </w:types>
        <w:behaviors>
          <w:behavior w:val="content"/>
        </w:behaviors>
        <w:guid w:val="{5EBD21B4-FD1B-40F4-BD7B-A47EDE90247A}"/>
      </w:docPartPr>
      <w:docPartBody>
        <w:p w:rsidR="00813AEA" w:rsidRDefault="00813AEA">
          <w:pPr>
            <w:pStyle w:val="6433A7943EF6457DB820DB4AC7366609"/>
          </w:pPr>
          <w:r w:rsidRPr="00B844FE">
            <w:t>Prefix Text</w:t>
          </w:r>
        </w:p>
      </w:docPartBody>
    </w:docPart>
    <w:docPart>
      <w:docPartPr>
        <w:name w:val="81A71074DF134EE886089672292A7357"/>
        <w:category>
          <w:name w:val="General"/>
          <w:gallery w:val="placeholder"/>
        </w:category>
        <w:types>
          <w:type w:val="bbPlcHdr"/>
        </w:types>
        <w:behaviors>
          <w:behavior w:val="content"/>
        </w:behaviors>
        <w:guid w:val="{EBE06E59-7155-433E-BF29-B3EA181A9CA7}"/>
      </w:docPartPr>
      <w:docPartBody>
        <w:p w:rsidR="00813AEA" w:rsidRDefault="00813AEA">
          <w:pPr>
            <w:pStyle w:val="81A71074DF134EE886089672292A7357"/>
          </w:pPr>
          <w:r w:rsidRPr="00B844FE">
            <w:t>[Type here]</w:t>
          </w:r>
        </w:p>
      </w:docPartBody>
    </w:docPart>
    <w:docPart>
      <w:docPartPr>
        <w:name w:val="55FF81233AA44DE2B0A6C5B2E43F4753"/>
        <w:category>
          <w:name w:val="General"/>
          <w:gallery w:val="placeholder"/>
        </w:category>
        <w:types>
          <w:type w:val="bbPlcHdr"/>
        </w:types>
        <w:behaviors>
          <w:behavior w:val="content"/>
        </w:behaviors>
        <w:guid w:val="{5A8BFED8-1110-42E1-B834-2E3FDBDE3F88}"/>
      </w:docPartPr>
      <w:docPartBody>
        <w:p w:rsidR="00813AEA" w:rsidRDefault="00813AEA">
          <w:pPr>
            <w:pStyle w:val="55FF81233AA44DE2B0A6C5B2E43F4753"/>
          </w:pPr>
          <w:r w:rsidRPr="00B844FE">
            <w:t>Number</w:t>
          </w:r>
        </w:p>
      </w:docPartBody>
    </w:docPart>
    <w:docPart>
      <w:docPartPr>
        <w:name w:val="EAE57718D3DF48C4A3F6EE466D23ECD2"/>
        <w:category>
          <w:name w:val="General"/>
          <w:gallery w:val="placeholder"/>
        </w:category>
        <w:types>
          <w:type w:val="bbPlcHdr"/>
        </w:types>
        <w:behaviors>
          <w:behavior w:val="content"/>
        </w:behaviors>
        <w:guid w:val="{9B4B41D0-63B2-4FB8-8406-6695D3E6C0FE}"/>
      </w:docPartPr>
      <w:docPartBody>
        <w:p w:rsidR="00813AEA" w:rsidRDefault="00813AEA">
          <w:pPr>
            <w:pStyle w:val="EAE57718D3DF48C4A3F6EE466D23ECD2"/>
          </w:pPr>
          <w:r>
            <w:rPr>
              <w:rStyle w:val="PlaceholderText"/>
            </w:rPr>
            <w:t>January 14, 2026</w:t>
          </w:r>
        </w:p>
      </w:docPartBody>
    </w:docPart>
    <w:docPart>
      <w:docPartPr>
        <w:name w:val="A74ED9A0FC0B4750AB5A2D92FE98DBB2"/>
        <w:category>
          <w:name w:val="General"/>
          <w:gallery w:val="placeholder"/>
        </w:category>
        <w:types>
          <w:type w:val="bbPlcHdr"/>
        </w:types>
        <w:behaviors>
          <w:behavior w:val="content"/>
        </w:behaviors>
        <w:guid w:val="{14790FFF-67FB-46E5-93FD-6E25920B2749}"/>
      </w:docPartPr>
      <w:docPartBody>
        <w:p w:rsidR="00813AEA" w:rsidRDefault="00813AEA">
          <w:pPr>
            <w:pStyle w:val="A74ED9A0FC0B4750AB5A2D92FE98DBB2"/>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EA"/>
    <w:rsid w:val="0020512D"/>
    <w:rsid w:val="00813AEA"/>
    <w:rsid w:val="00A258ED"/>
    <w:rsid w:val="00EA3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33A7943EF6457DB820DB4AC7366609">
    <w:name w:val="6433A7943EF6457DB820DB4AC7366609"/>
  </w:style>
  <w:style w:type="paragraph" w:customStyle="1" w:styleId="81A71074DF134EE886089672292A7357">
    <w:name w:val="81A71074DF134EE886089672292A7357"/>
  </w:style>
  <w:style w:type="paragraph" w:customStyle="1" w:styleId="55FF81233AA44DE2B0A6C5B2E43F4753">
    <w:name w:val="55FF81233AA44DE2B0A6C5B2E43F4753"/>
  </w:style>
  <w:style w:type="character" w:styleId="PlaceholderText">
    <w:name w:val="Placeholder Text"/>
    <w:basedOn w:val="DefaultParagraphFont"/>
    <w:uiPriority w:val="99"/>
    <w:semiHidden/>
    <w:rsid w:val="00813AEA"/>
    <w:rPr>
      <w:color w:val="808080"/>
    </w:rPr>
  </w:style>
  <w:style w:type="paragraph" w:customStyle="1" w:styleId="EAE57718D3DF48C4A3F6EE466D23ECD2">
    <w:name w:val="EAE57718D3DF48C4A3F6EE466D23ECD2"/>
  </w:style>
  <w:style w:type="paragraph" w:customStyle="1" w:styleId="A74ED9A0FC0B4750AB5A2D92FE98DBB2">
    <w:name w:val="A74ED9A0FC0B4750AB5A2D92FE98DB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9</Pages>
  <Words>2752</Words>
  <Characters>13875</Characters>
  <Application>Microsoft Office Word</Application>
  <DocSecurity>0</DocSecurity>
  <Lines>1067</Lines>
  <Paragraphs>554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Tina Burs</cp:lastModifiedBy>
  <cp:revision>2</cp:revision>
  <cp:lastPrinted>2026-02-16T17:11:00Z</cp:lastPrinted>
  <dcterms:created xsi:type="dcterms:W3CDTF">2026-02-16T21:11:00Z</dcterms:created>
  <dcterms:modified xsi:type="dcterms:W3CDTF">2026-02-16T21:11:00Z</dcterms:modified>
</cp:coreProperties>
</file>