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193C4" w14:textId="77777777" w:rsidR="00FE067E" w:rsidRDefault="00CD36CF" w:rsidP="00EF6030">
      <w:pPr>
        <w:pStyle w:val="TitlePageOrigin"/>
      </w:pPr>
      <w:r>
        <w:t>WEST virginia legislature</w:t>
      </w:r>
    </w:p>
    <w:p w14:paraId="2BCEB7DF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C341F5">
        <w:t>6</w:t>
      </w:r>
      <w:r>
        <w:t xml:space="preserve"> regular session</w:t>
      </w:r>
    </w:p>
    <w:p w14:paraId="3470AE8B" w14:textId="77777777" w:rsidR="00CD36CF" w:rsidRDefault="00A24740" w:rsidP="00EF6030">
      <w:pPr>
        <w:pStyle w:val="TitlePageBillPrefix"/>
      </w:pPr>
      <w:sdt>
        <w:sdtPr>
          <w:tag w:val="IntroDate"/>
          <w:id w:val="-1236936958"/>
          <w:placeholder>
            <w:docPart w:val="047740AF636B4040BE765AD7BE6C042C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61E4DDBD" w14:textId="1FBB95BB" w:rsidR="00AC3B58" w:rsidRPr="00AC3B58" w:rsidRDefault="005944C5" w:rsidP="005944C5">
      <w:pPr>
        <w:pStyle w:val="TitlePageBillPrefix"/>
        <w:tabs>
          <w:tab w:val="center" w:pos="4680"/>
          <w:tab w:val="right" w:pos="9360"/>
        </w:tabs>
        <w:jc w:val="left"/>
      </w:pPr>
      <w:r>
        <w:tab/>
      </w:r>
      <w:r w:rsidR="00AC3B58">
        <w:t>for</w:t>
      </w:r>
      <w:r>
        <w:tab/>
      </w:r>
    </w:p>
    <w:p w14:paraId="241B944C" w14:textId="72C39DCE" w:rsidR="00CD36CF" w:rsidRDefault="00A24740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1EC26AF11C4B4675A73E636D3933DEE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4163F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43E702670CE493C9CDA3006C50056DA"/>
          </w:placeholder>
          <w:text/>
        </w:sdtPr>
        <w:sdtEndPr/>
        <w:sdtContent>
          <w:r w:rsidR="00C4163F" w:rsidRPr="00C4163F">
            <w:t>20</w:t>
          </w:r>
        </w:sdtContent>
      </w:sdt>
    </w:p>
    <w:p w14:paraId="5114EC05" w14:textId="56E0D5BF" w:rsidR="00C4163F" w:rsidRDefault="00C4163F" w:rsidP="00EF6030">
      <w:pPr>
        <w:pStyle w:val="References"/>
        <w:rPr>
          <w:smallCaps/>
        </w:rPr>
      </w:pPr>
      <w:r>
        <w:rPr>
          <w:smallCaps/>
        </w:rPr>
        <w:t>By Senators Rose, Phillips, Roberts, Hart</w:t>
      </w:r>
      <w:r w:rsidR="00A24740">
        <w:rPr>
          <w:smallCaps/>
        </w:rPr>
        <w:t>, and Willis</w:t>
      </w:r>
    </w:p>
    <w:p w14:paraId="2AAF4F70" w14:textId="51C349B9" w:rsidR="00C4163F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F658A650E3E04073A3EBD43D47C204D6"/>
          </w:placeholder>
          <w:text/>
        </w:sdtPr>
        <w:sdtEndPr/>
        <w:sdtContent>
          <w:r w:rsidR="009403DA">
            <w:t>January 30</w:t>
          </w:r>
          <w:r w:rsidR="00373530">
            <w:t>, 2026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6C25E7C5C3364BFAB24157D9545F1167"/>
          </w:placeholder>
          <w:text w:multiLine="1"/>
        </w:sdtPr>
        <w:sdtEndPr/>
        <w:sdtContent>
          <w:r w:rsidR="00373530">
            <w:t>Energy, Industry</w:t>
          </w:r>
          <w:r w:rsidR="00A16ED3">
            <w:t>,</w:t>
          </w:r>
          <w:r w:rsidR="00373530">
            <w:t xml:space="preserve"> and Mining</w:t>
          </w:r>
        </w:sdtContent>
      </w:sdt>
      <w:r>
        <w:t>]</w:t>
      </w:r>
    </w:p>
    <w:p w14:paraId="22874A70" w14:textId="77777777" w:rsidR="00C4163F" w:rsidRDefault="00C4163F" w:rsidP="00C4163F">
      <w:pPr>
        <w:pStyle w:val="TitlePageOrigin"/>
      </w:pPr>
    </w:p>
    <w:p w14:paraId="3B3F80DB" w14:textId="77777777" w:rsidR="00C4163F" w:rsidRPr="00024306" w:rsidRDefault="00C4163F" w:rsidP="00C4163F">
      <w:pPr>
        <w:pStyle w:val="TitlePageOrigin"/>
        <w:rPr>
          <w:color w:val="auto"/>
        </w:rPr>
      </w:pPr>
    </w:p>
    <w:p w14:paraId="0E3F270E" w14:textId="2344F3FC" w:rsidR="00C4163F" w:rsidRPr="00024306" w:rsidRDefault="00C4163F" w:rsidP="00C4163F">
      <w:pPr>
        <w:pStyle w:val="TitleSection"/>
        <w:rPr>
          <w:color w:val="auto"/>
        </w:rPr>
      </w:pPr>
      <w:r w:rsidRPr="00024306">
        <w:rPr>
          <w:color w:val="auto"/>
        </w:rPr>
        <w:lastRenderedPageBreak/>
        <w:t>A BILL to amend the Code of West Virginia, 1931, as amended, by adding a new article, designated §24-9-1</w:t>
      </w:r>
      <w:r w:rsidR="006977B3">
        <w:rPr>
          <w:color w:val="auto"/>
        </w:rPr>
        <w:t xml:space="preserve"> and</w:t>
      </w:r>
      <w:r w:rsidRPr="00024306">
        <w:rPr>
          <w:color w:val="auto"/>
        </w:rPr>
        <w:t xml:space="preserve"> §24-9-2, relating to </w:t>
      </w:r>
      <w:r w:rsidR="007F36E9">
        <w:rPr>
          <w:color w:val="auto"/>
        </w:rPr>
        <w:t xml:space="preserve">creating </w:t>
      </w:r>
      <w:r w:rsidRPr="00024306">
        <w:rPr>
          <w:color w:val="auto"/>
        </w:rPr>
        <w:t>the Stable Energy Rates Protection Act</w:t>
      </w:r>
      <w:r w:rsidR="007F36E9">
        <w:rPr>
          <w:color w:val="auto"/>
        </w:rPr>
        <w:t>; prohibiting the Public Service Commission from taking certain action on certain rate increase requests related to intermittent power sources; providing exceptions; and requiring annual report to the Legislature</w:t>
      </w:r>
      <w:r w:rsidRPr="00024306">
        <w:rPr>
          <w:color w:val="auto"/>
        </w:rPr>
        <w:t>.</w:t>
      </w:r>
    </w:p>
    <w:p w14:paraId="27CA013B" w14:textId="77777777" w:rsidR="00C4163F" w:rsidRPr="00024306" w:rsidRDefault="00C4163F" w:rsidP="00C4163F">
      <w:pPr>
        <w:pStyle w:val="EnactingClause"/>
        <w:rPr>
          <w:color w:val="auto"/>
        </w:rPr>
      </w:pPr>
      <w:r w:rsidRPr="00024306">
        <w:rPr>
          <w:color w:val="auto"/>
        </w:rPr>
        <w:t xml:space="preserve">Be it enacted by the Legislature of West Virginia: </w:t>
      </w:r>
    </w:p>
    <w:p w14:paraId="0B9DF04E" w14:textId="77777777" w:rsidR="00C4163F" w:rsidRPr="00024306" w:rsidRDefault="00C4163F" w:rsidP="00C4163F">
      <w:pPr>
        <w:pStyle w:val="SectionBody"/>
        <w:rPr>
          <w:color w:val="auto"/>
        </w:rPr>
        <w:sectPr w:rsidR="00C4163F" w:rsidRPr="00024306" w:rsidSect="00C416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51898D5" w14:textId="77777777" w:rsidR="00C4163F" w:rsidRPr="00024306" w:rsidRDefault="00C4163F" w:rsidP="00C4163F">
      <w:pPr>
        <w:pStyle w:val="ArticleHeading"/>
        <w:rPr>
          <w:color w:val="auto"/>
          <w:u w:val="single"/>
        </w:rPr>
        <w:sectPr w:rsidR="00C4163F" w:rsidRPr="00024306" w:rsidSect="00C416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4306">
        <w:rPr>
          <w:color w:val="auto"/>
          <w:u w:val="single"/>
        </w:rPr>
        <w:t>Article 9. The Stable energy Rates Protection Act.</w:t>
      </w:r>
    </w:p>
    <w:p w14:paraId="5BABFB91" w14:textId="275CAC0A" w:rsidR="00C4163F" w:rsidRPr="00024306" w:rsidRDefault="00C4163F" w:rsidP="00C4163F">
      <w:pPr>
        <w:pStyle w:val="SectionHeading"/>
        <w:rPr>
          <w:i/>
          <w:iCs/>
          <w:color w:val="auto"/>
          <w:u w:val="single"/>
        </w:rPr>
        <w:sectPr w:rsidR="00C4163F" w:rsidRPr="00024306" w:rsidSect="00C4163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24306">
        <w:rPr>
          <w:color w:val="auto"/>
          <w:u w:val="single"/>
        </w:rPr>
        <w:t xml:space="preserve">§24-9-1.  </w:t>
      </w:r>
      <w:r w:rsidR="00927DC8" w:rsidRPr="00927DC8">
        <w:rPr>
          <w:color w:val="auto"/>
          <w:u w:val="single"/>
        </w:rPr>
        <w:t>Stable Energy Rates Protection Act</w:t>
      </w:r>
      <w:r w:rsidR="00927DC8">
        <w:rPr>
          <w:color w:val="auto"/>
          <w:u w:val="single"/>
        </w:rPr>
        <w:t xml:space="preserve"> created</w:t>
      </w:r>
      <w:r w:rsidRPr="00024306">
        <w:rPr>
          <w:i/>
          <w:iCs/>
          <w:color w:val="auto"/>
          <w:u w:val="single"/>
        </w:rPr>
        <w:t>.</w:t>
      </w:r>
    </w:p>
    <w:p w14:paraId="626004D1" w14:textId="77777777" w:rsidR="00927DC8" w:rsidRPr="00927DC8" w:rsidRDefault="00C4163F" w:rsidP="00927DC8">
      <w:pPr>
        <w:pStyle w:val="SectionBody"/>
        <w:rPr>
          <w:color w:val="auto"/>
          <w:u w:val="single"/>
        </w:rPr>
      </w:pPr>
      <w:r w:rsidRPr="00024306">
        <w:rPr>
          <w:color w:val="auto"/>
          <w:u w:val="single"/>
        </w:rPr>
        <w:t xml:space="preserve">(a) </w:t>
      </w:r>
      <w:r w:rsidR="00927DC8" w:rsidRPr="00927DC8">
        <w:rPr>
          <w:color w:val="auto"/>
          <w:u w:val="single"/>
        </w:rPr>
        <w:t>This article is known and may be cited as the Stable Energy Rates Protection Act.</w:t>
      </w:r>
    </w:p>
    <w:p w14:paraId="1DA8F7C4" w14:textId="6C543291" w:rsidR="005D6416" w:rsidRDefault="00927DC8" w:rsidP="00927DC8">
      <w:pPr>
        <w:pStyle w:val="SectionBody"/>
        <w:rPr>
          <w:color w:val="auto"/>
          <w:u w:val="single"/>
        </w:rPr>
      </w:pPr>
      <w:r w:rsidRPr="00927DC8">
        <w:rPr>
          <w:color w:val="auto"/>
          <w:u w:val="single"/>
        </w:rPr>
        <w:t xml:space="preserve">(b) </w:t>
      </w:r>
      <w:r w:rsidRPr="00927DC8">
        <w:rPr>
          <w:i/>
          <w:iCs/>
          <w:color w:val="auto"/>
          <w:u w:val="single"/>
        </w:rPr>
        <w:t xml:space="preserve">Prohibition on Rate Basis for </w:t>
      </w:r>
      <w:r w:rsidR="003D0B5A">
        <w:rPr>
          <w:i/>
          <w:iCs/>
          <w:color w:val="auto"/>
          <w:u w:val="single"/>
        </w:rPr>
        <w:t>Intermittent Power Sources</w:t>
      </w:r>
      <w:r w:rsidRPr="00927DC8">
        <w:rPr>
          <w:i/>
          <w:iCs/>
          <w:color w:val="auto"/>
          <w:u w:val="single"/>
        </w:rPr>
        <w:t xml:space="preserve">. </w:t>
      </w:r>
      <w:r w:rsidR="003D0B5A">
        <w:rPr>
          <w:i/>
          <w:iCs/>
          <w:color w:val="auto"/>
          <w:u w:val="single"/>
        </w:rPr>
        <w:t>–</w:t>
      </w:r>
      <w:r w:rsidRPr="00927DC8">
        <w:rPr>
          <w:i/>
          <w:iCs/>
          <w:color w:val="auto"/>
          <w:u w:val="single"/>
        </w:rPr>
        <w:t xml:space="preserve"> </w:t>
      </w:r>
      <w:r w:rsidR="003D0B5A">
        <w:rPr>
          <w:color w:val="auto"/>
          <w:u w:val="single"/>
        </w:rPr>
        <w:t>Notwithstanding any provision of this code to the contrary, t</w:t>
      </w:r>
      <w:r w:rsidRPr="00927DC8">
        <w:rPr>
          <w:color w:val="auto"/>
          <w:u w:val="single"/>
        </w:rPr>
        <w:t xml:space="preserve">he Public Service Commission may not approve, consider, </w:t>
      </w:r>
      <w:r w:rsidR="00A85B11">
        <w:rPr>
          <w:color w:val="auto"/>
          <w:u w:val="single"/>
        </w:rPr>
        <w:t>n</w:t>
      </w:r>
      <w:r w:rsidRPr="00927DC8">
        <w:rPr>
          <w:color w:val="auto"/>
          <w:u w:val="single"/>
        </w:rPr>
        <w:t>or incorporate into any</w:t>
      </w:r>
      <w:r w:rsidR="003D0B5A">
        <w:rPr>
          <w:color w:val="auto"/>
          <w:u w:val="single"/>
        </w:rPr>
        <w:t xml:space="preserve"> </w:t>
      </w:r>
      <w:r w:rsidR="003D0B5A" w:rsidRPr="0096155B">
        <w:rPr>
          <w:color w:val="auto"/>
          <w:u w:val="single"/>
        </w:rPr>
        <w:t>new fee or any fee or</w:t>
      </w:r>
      <w:r w:rsidRPr="0096155B">
        <w:rPr>
          <w:color w:val="auto"/>
          <w:u w:val="single"/>
        </w:rPr>
        <w:t xml:space="preserve"> rate increase any costs associated with construction, operation, maintenance, or decommissioning of</w:t>
      </w:r>
      <w:r w:rsidR="005D6416" w:rsidRPr="0096155B">
        <w:rPr>
          <w:color w:val="auto"/>
          <w:u w:val="single"/>
        </w:rPr>
        <w:t>:</w:t>
      </w:r>
    </w:p>
    <w:p w14:paraId="596BC54D" w14:textId="08837D2C" w:rsidR="005D6416" w:rsidRDefault="005D6416" w:rsidP="00927DC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(1) A</w:t>
      </w:r>
      <w:r w:rsidR="003D0B5A">
        <w:rPr>
          <w:color w:val="auto"/>
          <w:u w:val="single"/>
        </w:rPr>
        <w:t xml:space="preserve">n </w:t>
      </w:r>
      <w:r w:rsidR="00927DC8" w:rsidRPr="00927DC8">
        <w:rPr>
          <w:color w:val="auto"/>
          <w:u w:val="single"/>
        </w:rPr>
        <w:t>energy facility</w:t>
      </w:r>
      <w:r w:rsidR="003D0B5A">
        <w:rPr>
          <w:color w:val="auto"/>
          <w:u w:val="single"/>
        </w:rPr>
        <w:t xml:space="preserve"> that produces power </w:t>
      </w:r>
      <w:r>
        <w:rPr>
          <w:color w:val="auto"/>
          <w:u w:val="single"/>
        </w:rPr>
        <w:t xml:space="preserve">solely </w:t>
      </w:r>
      <w:r w:rsidR="003D0B5A">
        <w:rPr>
          <w:color w:val="auto"/>
          <w:u w:val="single"/>
        </w:rPr>
        <w:t>from an intermittent power source</w:t>
      </w:r>
      <w:r>
        <w:rPr>
          <w:color w:val="auto"/>
          <w:u w:val="single"/>
        </w:rPr>
        <w:t>;</w:t>
      </w:r>
      <w:r w:rsidR="007A574B">
        <w:rPr>
          <w:color w:val="auto"/>
          <w:u w:val="single"/>
        </w:rPr>
        <w:t xml:space="preserve"> </w:t>
      </w:r>
      <w:r w:rsidR="00A85B11">
        <w:rPr>
          <w:color w:val="auto"/>
          <w:u w:val="single"/>
        </w:rPr>
        <w:t>n</w:t>
      </w:r>
      <w:r w:rsidR="007A574B">
        <w:rPr>
          <w:color w:val="auto"/>
          <w:u w:val="single"/>
        </w:rPr>
        <w:t>or</w:t>
      </w:r>
    </w:p>
    <w:p w14:paraId="4E5DCCD8" w14:textId="6E2EE8F3" w:rsidR="009403DA" w:rsidRDefault="005D6416" w:rsidP="00927DC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(2) Any intermittent power source-related component of an </w:t>
      </w:r>
      <w:r w:rsidRPr="00927DC8">
        <w:rPr>
          <w:color w:val="auto"/>
          <w:u w:val="single"/>
        </w:rPr>
        <w:t>energy facility</w:t>
      </w:r>
      <w:r>
        <w:rPr>
          <w:color w:val="auto"/>
          <w:u w:val="single"/>
        </w:rPr>
        <w:t xml:space="preserve"> that produces power from an intermittent power source</w:t>
      </w:r>
      <w:r w:rsidR="007A574B">
        <w:rPr>
          <w:color w:val="auto"/>
          <w:u w:val="single"/>
        </w:rPr>
        <w:t>.</w:t>
      </w:r>
    </w:p>
    <w:p w14:paraId="3C8D5F44" w14:textId="2B5FC6C6" w:rsidR="002E4CB2" w:rsidRDefault="0091780F" w:rsidP="00927DC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(c) As used in this article</w:t>
      </w:r>
      <w:r w:rsidR="007A574B">
        <w:rPr>
          <w:color w:val="auto"/>
          <w:u w:val="single"/>
        </w:rPr>
        <w:t xml:space="preserve">, </w:t>
      </w:r>
      <w:r>
        <w:rPr>
          <w:color w:val="auto"/>
          <w:u w:val="single"/>
        </w:rPr>
        <w:t>“</w:t>
      </w:r>
      <w:r w:rsidR="007A574B">
        <w:rPr>
          <w:color w:val="auto"/>
          <w:u w:val="single"/>
        </w:rPr>
        <w:t>i</w:t>
      </w:r>
      <w:r>
        <w:rPr>
          <w:color w:val="auto"/>
          <w:u w:val="single"/>
        </w:rPr>
        <w:t>ntermittent power source” means an energy source</w:t>
      </w:r>
      <w:r w:rsidR="002E4CB2">
        <w:rPr>
          <w:color w:val="auto"/>
          <w:u w:val="single"/>
        </w:rPr>
        <w:t>:</w:t>
      </w:r>
    </w:p>
    <w:p w14:paraId="1FD4FB53" w14:textId="33FE6D97" w:rsidR="00F7010F" w:rsidRDefault="002E4CB2" w:rsidP="007A574B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7A574B">
        <w:rPr>
          <w:color w:val="auto"/>
          <w:u w:val="single"/>
        </w:rPr>
        <w:t>1</w:t>
      </w:r>
      <w:r>
        <w:rPr>
          <w:color w:val="auto"/>
          <w:u w:val="single"/>
        </w:rPr>
        <w:t xml:space="preserve">) </w:t>
      </w:r>
      <w:r w:rsidR="00586DC8">
        <w:rPr>
          <w:color w:val="auto"/>
          <w:u w:val="single"/>
        </w:rPr>
        <w:t xml:space="preserve">Whose </w:t>
      </w:r>
      <w:r>
        <w:rPr>
          <w:color w:val="auto"/>
          <w:u w:val="single"/>
        </w:rPr>
        <w:t xml:space="preserve">electrical output is inherently variable and not continuously available due to </w:t>
      </w:r>
      <w:r w:rsidR="00FB3EC1">
        <w:rPr>
          <w:color w:val="auto"/>
          <w:u w:val="single"/>
        </w:rPr>
        <w:t xml:space="preserve">its </w:t>
      </w:r>
      <w:r>
        <w:rPr>
          <w:color w:val="auto"/>
          <w:u w:val="single"/>
        </w:rPr>
        <w:t>dependence on external natural conditions</w:t>
      </w:r>
      <w:r w:rsidR="00E35420">
        <w:rPr>
          <w:color w:val="auto"/>
          <w:u w:val="single"/>
        </w:rPr>
        <w:t>;</w:t>
      </w:r>
      <w:r>
        <w:rPr>
          <w:color w:val="auto"/>
          <w:u w:val="single"/>
        </w:rPr>
        <w:t xml:space="preserve"> and</w:t>
      </w:r>
    </w:p>
    <w:p w14:paraId="10BA78FA" w14:textId="6823182C" w:rsidR="007A574B" w:rsidRPr="00927DC8" w:rsidRDefault="002E4CB2" w:rsidP="00FB3EC1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>(</w:t>
      </w:r>
      <w:r w:rsidR="007A574B">
        <w:rPr>
          <w:color w:val="auto"/>
          <w:u w:val="single"/>
        </w:rPr>
        <w:t>2</w:t>
      </w:r>
      <w:r>
        <w:rPr>
          <w:color w:val="auto"/>
          <w:u w:val="single"/>
        </w:rPr>
        <w:t xml:space="preserve">) </w:t>
      </w:r>
      <w:r w:rsidR="00E35420">
        <w:rPr>
          <w:color w:val="auto"/>
          <w:u w:val="single"/>
        </w:rPr>
        <w:t>That</w:t>
      </w:r>
      <w:r>
        <w:rPr>
          <w:color w:val="auto"/>
          <w:u w:val="single"/>
        </w:rPr>
        <w:t xml:space="preserve"> cannot be fully controlled or dispatched on demand.</w:t>
      </w:r>
      <w:r w:rsidR="007A574B">
        <w:rPr>
          <w:color w:val="auto"/>
          <w:u w:val="single"/>
        </w:rPr>
        <w:t xml:space="preserve"> </w:t>
      </w:r>
    </w:p>
    <w:p w14:paraId="2997DE35" w14:textId="128E10A4" w:rsidR="00927DC8" w:rsidRPr="00927DC8" w:rsidRDefault="00927DC8" w:rsidP="00927DC8">
      <w:pPr>
        <w:pStyle w:val="SectionBody"/>
        <w:rPr>
          <w:color w:val="auto"/>
          <w:u w:val="single"/>
        </w:rPr>
      </w:pPr>
      <w:r w:rsidRPr="00927DC8">
        <w:rPr>
          <w:color w:val="auto"/>
          <w:u w:val="single"/>
        </w:rPr>
        <w:t>(</w:t>
      </w:r>
      <w:r w:rsidR="0091780F">
        <w:rPr>
          <w:color w:val="auto"/>
          <w:u w:val="single"/>
        </w:rPr>
        <w:t>d</w:t>
      </w:r>
      <w:r w:rsidRPr="00927DC8">
        <w:rPr>
          <w:color w:val="auto"/>
          <w:u w:val="single"/>
        </w:rPr>
        <w:t xml:space="preserve">) </w:t>
      </w:r>
      <w:r w:rsidRPr="00927DC8">
        <w:rPr>
          <w:i/>
          <w:iCs/>
          <w:color w:val="auto"/>
          <w:u w:val="single"/>
        </w:rPr>
        <w:t>Existing Contracts.</w:t>
      </w:r>
      <w:r w:rsidR="00A4276F" w:rsidRPr="00927DC8">
        <w:rPr>
          <w:i/>
          <w:iCs/>
          <w:color w:val="auto"/>
          <w:u w:val="single"/>
        </w:rPr>
        <w:t xml:space="preserve"> </w:t>
      </w:r>
      <w:r w:rsidR="00A4276F">
        <w:rPr>
          <w:i/>
          <w:iCs/>
          <w:color w:val="auto"/>
          <w:u w:val="single"/>
        </w:rPr>
        <w:t>–</w:t>
      </w:r>
      <w:r w:rsidR="00A4276F" w:rsidRPr="00927DC8">
        <w:rPr>
          <w:i/>
          <w:iCs/>
          <w:color w:val="auto"/>
          <w:u w:val="single"/>
        </w:rPr>
        <w:t xml:space="preserve"> </w:t>
      </w:r>
      <w:r w:rsidRPr="00927DC8">
        <w:rPr>
          <w:color w:val="auto"/>
          <w:u w:val="single"/>
        </w:rPr>
        <w:t>Th</w:t>
      </w:r>
      <w:r w:rsidR="005D6416">
        <w:rPr>
          <w:color w:val="auto"/>
          <w:u w:val="single"/>
        </w:rPr>
        <w:t>e</w:t>
      </w:r>
      <w:r w:rsidRPr="00927DC8">
        <w:rPr>
          <w:color w:val="auto"/>
          <w:u w:val="single"/>
        </w:rPr>
        <w:t xml:space="preserve"> prohibition in subsection (b) of this section does not apply to costs associated with any contract executed prior to the effective date of this article, except that a rate increase after the effective date may not be based on expansion of any such contract nor any new commitment to </w:t>
      </w:r>
      <w:r w:rsidR="00AF5BAD">
        <w:rPr>
          <w:color w:val="auto"/>
          <w:u w:val="single"/>
        </w:rPr>
        <w:t xml:space="preserve">an </w:t>
      </w:r>
      <w:r w:rsidRPr="00927DC8">
        <w:rPr>
          <w:color w:val="auto"/>
          <w:u w:val="single"/>
        </w:rPr>
        <w:t xml:space="preserve">energy project </w:t>
      </w:r>
      <w:r w:rsidR="00AF5BAD">
        <w:rPr>
          <w:color w:val="auto"/>
          <w:u w:val="single"/>
        </w:rPr>
        <w:t xml:space="preserve">using an intermittent power source </w:t>
      </w:r>
      <w:r w:rsidRPr="00927DC8">
        <w:rPr>
          <w:color w:val="auto"/>
          <w:u w:val="single"/>
        </w:rPr>
        <w:t>under any such contract.</w:t>
      </w:r>
    </w:p>
    <w:p w14:paraId="17562BA0" w14:textId="4551B665" w:rsidR="007A574B" w:rsidRDefault="00927DC8" w:rsidP="00FB3EC1">
      <w:pPr>
        <w:pStyle w:val="SectionBody"/>
        <w:rPr>
          <w:color w:val="auto"/>
          <w:u w:val="single"/>
        </w:rPr>
      </w:pPr>
      <w:r w:rsidRPr="00FB3EC1">
        <w:rPr>
          <w:color w:val="auto"/>
          <w:u w:val="single"/>
        </w:rPr>
        <w:t>(</w:t>
      </w:r>
      <w:r w:rsidR="0091780F" w:rsidRPr="00FB3EC1">
        <w:rPr>
          <w:color w:val="auto"/>
          <w:u w:val="single"/>
        </w:rPr>
        <w:t>e</w:t>
      </w:r>
      <w:r w:rsidRPr="00FB3EC1">
        <w:rPr>
          <w:color w:val="auto"/>
          <w:u w:val="single"/>
        </w:rPr>
        <w:t xml:space="preserve">) </w:t>
      </w:r>
      <w:r w:rsidR="007A574B" w:rsidRPr="00FB3EC1">
        <w:rPr>
          <w:color w:val="auto"/>
          <w:u w:val="single"/>
        </w:rPr>
        <w:t>The prohibition in subsection</w:t>
      </w:r>
      <w:r w:rsidR="007A574B" w:rsidRPr="00927DC8">
        <w:rPr>
          <w:color w:val="auto"/>
          <w:u w:val="single"/>
        </w:rPr>
        <w:t xml:space="preserve"> (b) of this section </w:t>
      </w:r>
      <w:r w:rsidR="007A574B">
        <w:rPr>
          <w:color w:val="auto"/>
          <w:u w:val="single"/>
        </w:rPr>
        <w:t xml:space="preserve">applies </w:t>
      </w:r>
      <w:r w:rsidR="007A574B" w:rsidRPr="00927DC8">
        <w:rPr>
          <w:color w:val="auto"/>
          <w:u w:val="single"/>
        </w:rPr>
        <w:t>to</w:t>
      </w:r>
      <w:r w:rsidR="007A574B">
        <w:rPr>
          <w:color w:val="auto"/>
          <w:u w:val="single"/>
        </w:rPr>
        <w:t xml:space="preserve"> any</w:t>
      </w:r>
      <w:r w:rsidR="001A6363">
        <w:rPr>
          <w:color w:val="auto"/>
          <w:u w:val="single"/>
        </w:rPr>
        <w:t xml:space="preserve"> new fee or any fee or</w:t>
      </w:r>
      <w:r w:rsidR="001A6363" w:rsidRPr="00927DC8">
        <w:rPr>
          <w:color w:val="auto"/>
          <w:u w:val="single"/>
        </w:rPr>
        <w:t xml:space="preserve"> </w:t>
      </w:r>
      <w:r w:rsidR="001A6363" w:rsidRPr="00927DC8">
        <w:rPr>
          <w:color w:val="auto"/>
          <w:u w:val="single"/>
        </w:rPr>
        <w:lastRenderedPageBreak/>
        <w:t xml:space="preserve">rate increase </w:t>
      </w:r>
      <w:r w:rsidR="007A574B">
        <w:rPr>
          <w:color w:val="auto"/>
          <w:u w:val="single"/>
        </w:rPr>
        <w:t>that affects a ratepayer in this state, regardless of whether</w:t>
      </w:r>
      <w:r w:rsidR="00FB3EC1">
        <w:rPr>
          <w:color w:val="auto"/>
          <w:u w:val="single"/>
        </w:rPr>
        <w:t xml:space="preserve"> t</w:t>
      </w:r>
      <w:r w:rsidR="007A574B">
        <w:rPr>
          <w:color w:val="auto"/>
          <w:u w:val="single"/>
        </w:rPr>
        <w:t xml:space="preserve">he </w:t>
      </w:r>
      <w:r w:rsidR="001A6363">
        <w:rPr>
          <w:color w:val="auto"/>
          <w:u w:val="single"/>
        </w:rPr>
        <w:t>energy facility</w:t>
      </w:r>
      <w:r w:rsidR="00FB3EC1">
        <w:rPr>
          <w:color w:val="auto"/>
          <w:u w:val="single"/>
        </w:rPr>
        <w:t xml:space="preserve"> </w:t>
      </w:r>
      <w:r w:rsidR="001A6363">
        <w:rPr>
          <w:color w:val="auto"/>
          <w:u w:val="single"/>
        </w:rPr>
        <w:t>is</w:t>
      </w:r>
      <w:r w:rsidR="00FB3EC1">
        <w:rPr>
          <w:color w:val="auto"/>
          <w:u w:val="single"/>
        </w:rPr>
        <w:t xml:space="preserve"> located within or outside this state.</w:t>
      </w:r>
    </w:p>
    <w:p w14:paraId="42345A64" w14:textId="04806BC2" w:rsidR="00927DC8" w:rsidRPr="00927DC8" w:rsidRDefault="007A574B" w:rsidP="00927DC8">
      <w:pPr>
        <w:pStyle w:val="SectionBody"/>
        <w:rPr>
          <w:color w:val="auto"/>
          <w:u w:val="single"/>
        </w:rPr>
      </w:pPr>
      <w:r>
        <w:rPr>
          <w:color w:val="auto"/>
          <w:u w:val="single"/>
        </w:rPr>
        <w:t xml:space="preserve">(f) </w:t>
      </w:r>
      <w:r w:rsidR="00927DC8" w:rsidRPr="00927DC8">
        <w:rPr>
          <w:color w:val="auto"/>
          <w:u w:val="single"/>
        </w:rPr>
        <w:t>The Commission shall review all pending rate cases and adjust any current or proposed</w:t>
      </w:r>
      <w:r w:rsidR="000849C0">
        <w:rPr>
          <w:color w:val="auto"/>
          <w:u w:val="single"/>
        </w:rPr>
        <w:t xml:space="preserve"> new fee or </w:t>
      </w:r>
      <w:r w:rsidR="00927DC8" w:rsidRPr="00927DC8">
        <w:rPr>
          <w:color w:val="auto"/>
          <w:u w:val="single"/>
        </w:rPr>
        <w:t>rate</w:t>
      </w:r>
      <w:r w:rsidR="000849C0">
        <w:rPr>
          <w:color w:val="auto"/>
          <w:u w:val="single"/>
        </w:rPr>
        <w:t xml:space="preserve"> or fee</w:t>
      </w:r>
      <w:r w:rsidR="00927DC8" w:rsidRPr="00927DC8">
        <w:rPr>
          <w:color w:val="auto"/>
          <w:u w:val="single"/>
        </w:rPr>
        <w:t xml:space="preserve"> increase consistent with this section.</w:t>
      </w:r>
    </w:p>
    <w:p w14:paraId="6D7C7E93" w14:textId="49F999F9" w:rsidR="00927DC8" w:rsidRPr="00927DC8" w:rsidRDefault="00927DC8" w:rsidP="00681EE0">
      <w:pPr>
        <w:pStyle w:val="SectionBody"/>
        <w:suppressLineNumbers/>
        <w:rPr>
          <w:b/>
          <w:color w:val="auto"/>
          <w:u w:val="single"/>
        </w:rPr>
      </w:pPr>
      <w:r w:rsidRPr="00927DC8">
        <w:rPr>
          <w:b/>
          <w:color w:val="auto"/>
          <w:u w:val="single"/>
        </w:rPr>
        <w:t>§24-9-2. Report</w:t>
      </w:r>
      <w:r w:rsidR="001E5F20">
        <w:rPr>
          <w:b/>
          <w:color w:val="auto"/>
          <w:u w:val="single"/>
        </w:rPr>
        <w:t>.</w:t>
      </w:r>
    </w:p>
    <w:p w14:paraId="5C10BBD8" w14:textId="77777777" w:rsidR="00927DC8" w:rsidRPr="00927DC8" w:rsidRDefault="00927DC8" w:rsidP="00927DC8">
      <w:pPr>
        <w:pStyle w:val="SectionBody"/>
        <w:rPr>
          <w:color w:val="auto"/>
          <w:u w:val="single"/>
        </w:rPr>
        <w:sectPr w:rsidR="00927DC8" w:rsidRPr="00927DC8" w:rsidSect="00927DC8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</w:sectPr>
      </w:pPr>
    </w:p>
    <w:p w14:paraId="090343C9" w14:textId="77777777" w:rsidR="00927DC8" w:rsidRPr="00927DC8" w:rsidRDefault="00927DC8" w:rsidP="00927DC8">
      <w:pPr>
        <w:pStyle w:val="SectionBody"/>
        <w:rPr>
          <w:color w:val="auto"/>
          <w:u w:val="single"/>
        </w:rPr>
      </w:pPr>
      <w:r w:rsidRPr="00927DC8">
        <w:rPr>
          <w:color w:val="auto"/>
          <w:u w:val="single"/>
        </w:rPr>
        <w:t>The Public Service Commission shall report annually to the Legislature regarding:</w:t>
      </w:r>
    </w:p>
    <w:p w14:paraId="5D4C223A" w14:textId="77777777" w:rsidR="00927DC8" w:rsidRPr="00927DC8" w:rsidRDefault="00927DC8" w:rsidP="00927DC8">
      <w:pPr>
        <w:pStyle w:val="SectionBody"/>
        <w:rPr>
          <w:color w:val="auto"/>
          <w:u w:val="single"/>
        </w:rPr>
      </w:pPr>
      <w:r w:rsidRPr="00927DC8">
        <w:rPr>
          <w:color w:val="auto"/>
          <w:u w:val="single"/>
        </w:rPr>
        <w:t>(1) An assessment of the impact of this article on energy rates and reliability in the state; and</w:t>
      </w:r>
    </w:p>
    <w:p w14:paraId="04A05472" w14:textId="0EB7D7AA" w:rsidR="00E831B3" w:rsidRPr="00537044" w:rsidRDefault="00927DC8" w:rsidP="00537044">
      <w:pPr>
        <w:pStyle w:val="SectionBody"/>
        <w:rPr>
          <w:color w:val="auto"/>
          <w:u w:val="single"/>
        </w:rPr>
      </w:pPr>
      <w:r w:rsidRPr="00927DC8">
        <w:rPr>
          <w:color w:val="auto"/>
          <w:u w:val="single"/>
        </w:rPr>
        <w:t>(2) Any recommendations for ensuring energy affordability and reliability in the state.</w:t>
      </w:r>
    </w:p>
    <w:sectPr w:rsidR="00E831B3" w:rsidRPr="00537044" w:rsidSect="00C4163F">
      <w:footerReference w:type="first" r:id="rId14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4135C" w14:textId="77777777" w:rsidR="00811411" w:rsidRPr="00B844FE" w:rsidRDefault="00811411" w:rsidP="00B844FE">
      <w:r>
        <w:separator/>
      </w:r>
    </w:p>
  </w:endnote>
  <w:endnote w:type="continuationSeparator" w:id="0">
    <w:p w14:paraId="14982BA6" w14:textId="77777777" w:rsidR="00811411" w:rsidRPr="00B844FE" w:rsidRDefault="0081141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520A" w14:textId="77777777" w:rsidR="00C4163F" w:rsidRDefault="00C4163F" w:rsidP="00C416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7933AB3" w14:textId="77777777" w:rsidR="00C4163F" w:rsidRPr="00C4163F" w:rsidRDefault="00C4163F" w:rsidP="00C41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F5FC" w14:textId="77777777" w:rsidR="00C4163F" w:rsidRDefault="00C4163F" w:rsidP="00C416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E793D2" w14:textId="77777777" w:rsidR="00C4163F" w:rsidRPr="00C4163F" w:rsidRDefault="00C4163F" w:rsidP="00C416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FD37E" w14:textId="77777777" w:rsidR="00C4163F" w:rsidRPr="00C4163F" w:rsidRDefault="00C4163F" w:rsidP="00C4163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1A23" w14:textId="77777777" w:rsidR="00C4163F" w:rsidRPr="00C4163F" w:rsidRDefault="00C4163F" w:rsidP="00C41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BBB4" w14:textId="77777777" w:rsidR="00811411" w:rsidRPr="00B844FE" w:rsidRDefault="00811411" w:rsidP="00B844FE">
      <w:r>
        <w:separator/>
      </w:r>
    </w:p>
  </w:footnote>
  <w:footnote w:type="continuationSeparator" w:id="0">
    <w:p w14:paraId="0857FEC9" w14:textId="77777777" w:rsidR="00811411" w:rsidRPr="00B844FE" w:rsidRDefault="0081141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7CD0" w14:textId="77777777" w:rsidR="00C4163F" w:rsidRPr="00C4163F" w:rsidRDefault="00C4163F" w:rsidP="00C4163F">
    <w:pPr>
      <w:pStyle w:val="Header"/>
    </w:pPr>
    <w:r>
      <w:t>CS for SB 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4E426" w14:textId="77777777" w:rsidR="00C4163F" w:rsidRPr="00C4163F" w:rsidRDefault="00C4163F" w:rsidP="00C4163F">
    <w:pPr>
      <w:pStyle w:val="Header"/>
    </w:pPr>
    <w:r>
      <w:t>CS for SB 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3AD05" w14:textId="77777777" w:rsidR="00C4163F" w:rsidRPr="00C4163F" w:rsidRDefault="00C4163F" w:rsidP="00C4163F">
    <w:pPr>
      <w:pStyle w:val="Header"/>
    </w:pPr>
    <w:r>
      <w:t>CS for SB 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97"/>
    <w:rsid w:val="00002112"/>
    <w:rsid w:val="0000526A"/>
    <w:rsid w:val="00006075"/>
    <w:rsid w:val="000849C0"/>
    <w:rsid w:val="00085D22"/>
    <w:rsid w:val="000C487E"/>
    <w:rsid w:val="000C5C77"/>
    <w:rsid w:val="0010070F"/>
    <w:rsid w:val="0012246A"/>
    <w:rsid w:val="0015112E"/>
    <w:rsid w:val="001552E7"/>
    <w:rsid w:val="001566B4"/>
    <w:rsid w:val="00172E35"/>
    <w:rsid w:val="00175B38"/>
    <w:rsid w:val="001A56DA"/>
    <w:rsid w:val="001A6363"/>
    <w:rsid w:val="001C279E"/>
    <w:rsid w:val="001D459E"/>
    <w:rsid w:val="001E5F20"/>
    <w:rsid w:val="00230763"/>
    <w:rsid w:val="00251E66"/>
    <w:rsid w:val="0027011C"/>
    <w:rsid w:val="00274200"/>
    <w:rsid w:val="00275740"/>
    <w:rsid w:val="002A0269"/>
    <w:rsid w:val="002E4CB2"/>
    <w:rsid w:val="00301F44"/>
    <w:rsid w:val="00303684"/>
    <w:rsid w:val="003143F5"/>
    <w:rsid w:val="00314854"/>
    <w:rsid w:val="003567DF"/>
    <w:rsid w:val="00365920"/>
    <w:rsid w:val="00373530"/>
    <w:rsid w:val="003C4777"/>
    <w:rsid w:val="003C51CD"/>
    <w:rsid w:val="003D0B5A"/>
    <w:rsid w:val="00410475"/>
    <w:rsid w:val="004247A2"/>
    <w:rsid w:val="00425465"/>
    <w:rsid w:val="00481507"/>
    <w:rsid w:val="004B2795"/>
    <w:rsid w:val="004C13DD"/>
    <w:rsid w:val="004E3441"/>
    <w:rsid w:val="00531EC5"/>
    <w:rsid w:val="00537044"/>
    <w:rsid w:val="00571DC3"/>
    <w:rsid w:val="00586DC8"/>
    <w:rsid w:val="005944C5"/>
    <w:rsid w:val="005A0B80"/>
    <w:rsid w:val="005A5366"/>
    <w:rsid w:val="005D6416"/>
    <w:rsid w:val="005E0094"/>
    <w:rsid w:val="006135F9"/>
    <w:rsid w:val="00637E73"/>
    <w:rsid w:val="006471C6"/>
    <w:rsid w:val="006565E8"/>
    <w:rsid w:val="00671967"/>
    <w:rsid w:val="00681EE0"/>
    <w:rsid w:val="006865E9"/>
    <w:rsid w:val="00691F3E"/>
    <w:rsid w:val="00694BFB"/>
    <w:rsid w:val="006977B3"/>
    <w:rsid w:val="006A106B"/>
    <w:rsid w:val="006C523D"/>
    <w:rsid w:val="006D4036"/>
    <w:rsid w:val="0076478D"/>
    <w:rsid w:val="007A574B"/>
    <w:rsid w:val="007E02CF"/>
    <w:rsid w:val="007F1CF5"/>
    <w:rsid w:val="007F3333"/>
    <w:rsid w:val="007F36E9"/>
    <w:rsid w:val="00811411"/>
    <w:rsid w:val="0081249D"/>
    <w:rsid w:val="00834EDE"/>
    <w:rsid w:val="008736AA"/>
    <w:rsid w:val="00876325"/>
    <w:rsid w:val="008D275D"/>
    <w:rsid w:val="008D6BC2"/>
    <w:rsid w:val="0091780F"/>
    <w:rsid w:val="00927DC8"/>
    <w:rsid w:val="009403DA"/>
    <w:rsid w:val="00952402"/>
    <w:rsid w:val="00954702"/>
    <w:rsid w:val="0096155B"/>
    <w:rsid w:val="00970245"/>
    <w:rsid w:val="00980327"/>
    <w:rsid w:val="009B3C85"/>
    <w:rsid w:val="009D75DF"/>
    <w:rsid w:val="009E0D2B"/>
    <w:rsid w:val="009F1067"/>
    <w:rsid w:val="00A16ED3"/>
    <w:rsid w:val="00A24740"/>
    <w:rsid w:val="00A31E01"/>
    <w:rsid w:val="00A35B03"/>
    <w:rsid w:val="00A4276F"/>
    <w:rsid w:val="00A527AD"/>
    <w:rsid w:val="00A6095F"/>
    <w:rsid w:val="00A718CF"/>
    <w:rsid w:val="00A72E7C"/>
    <w:rsid w:val="00A85B11"/>
    <w:rsid w:val="00AC3B58"/>
    <w:rsid w:val="00AE27A7"/>
    <w:rsid w:val="00AE48A0"/>
    <w:rsid w:val="00AE61BE"/>
    <w:rsid w:val="00AF09E0"/>
    <w:rsid w:val="00AF5BAD"/>
    <w:rsid w:val="00B16F25"/>
    <w:rsid w:val="00B2343C"/>
    <w:rsid w:val="00B24422"/>
    <w:rsid w:val="00B42D58"/>
    <w:rsid w:val="00B80C20"/>
    <w:rsid w:val="00B81A5B"/>
    <w:rsid w:val="00B844FE"/>
    <w:rsid w:val="00BC562B"/>
    <w:rsid w:val="00C33014"/>
    <w:rsid w:val="00C33434"/>
    <w:rsid w:val="00C341F5"/>
    <w:rsid w:val="00C34869"/>
    <w:rsid w:val="00C4163F"/>
    <w:rsid w:val="00C42B5D"/>
    <w:rsid w:val="00C42EB6"/>
    <w:rsid w:val="00C85096"/>
    <w:rsid w:val="00CB20EF"/>
    <w:rsid w:val="00CD12CB"/>
    <w:rsid w:val="00CD36CF"/>
    <w:rsid w:val="00CD3F81"/>
    <w:rsid w:val="00CF1DCA"/>
    <w:rsid w:val="00D16F97"/>
    <w:rsid w:val="00D54447"/>
    <w:rsid w:val="00D579FC"/>
    <w:rsid w:val="00DC6670"/>
    <w:rsid w:val="00DD0D1D"/>
    <w:rsid w:val="00DE526B"/>
    <w:rsid w:val="00DF199D"/>
    <w:rsid w:val="00DF4120"/>
    <w:rsid w:val="00DF62A6"/>
    <w:rsid w:val="00E01542"/>
    <w:rsid w:val="00E35420"/>
    <w:rsid w:val="00E365F1"/>
    <w:rsid w:val="00E62F48"/>
    <w:rsid w:val="00E831B3"/>
    <w:rsid w:val="00EA4B4F"/>
    <w:rsid w:val="00EB203E"/>
    <w:rsid w:val="00EC1FC5"/>
    <w:rsid w:val="00ED539A"/>
    <w:rsid w:val="00EE4B21"/>
    <w:rsid w:val="00EE70CB"/>
    <w:rsid w:val="00EF6030"/>
    <w:rsid w:val="00F23775"/>
    <w:rsid w:val="00F41CA2"/>
    <w:rsid w:val="00F443C0"/>
    <w:rsid w:val="00F50749"/>
    <w:rsid w:val="00F62EFB"/>
    <w:rsid w:val="00F7010F"/>
    <w:rsid w:val="00F939A4"/>
    <w:rsid w:val="00FA7B09"/>
    <w:rsid w:val="00FB3EC1"/>
    <w:rsid w:val="00FE067E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08FC5"/>
  <w15:chartTrackingRefBased/>
  <w15:docId w15:val="{7B0C6B7F-CB53-49C3-B333-85F5D40A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4163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4163F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4163F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C41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7740AF636B4040BE765AD7BE6C0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A26A9-4DA3-40DF-B647-20AD65E1BFC3}"/>
      </w:docPartPr>
      <w:docPartBody>
        <w:p w:rsidR="00260169" w:rsidRDefault="0023344C">
          <w:pPr>
            <w:pStyle w:val="047740AF636B4040BE765AD7BE6C042C"/>
          </w:pPr>
          <w:r w:rsidRPr="00B844FE">
            <w:t>Prefix Text</w:t>
          </w:r>
        </w:p>
      </w:docPartBody>
    </w:docPart>
    <w:docPart>
      <w:docPartPr>
        <w:name w:val="1EC26AF11C4B4675A73E636D3933D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83389-AC36-4451-B845-0E567173B057}"/>
      </w:docPartPr>
      <w:docPartBody>
        <w:p w:rsidR="00260169" w:rsidRDefault="0023344C">
          <w:pPr>
            <w:pStyle w:val="1EC26AF11C4B4675A73E636D3933DEED"/>
          </w:pPr>
          <w:r w:rsidRPr="00B844FE">
            <w:t>[Type here]</w:t>
          </w:r>
        </w:p>
      </w:docPartBody>
    </w:docPart>
    <w:docPart>
      <w:docPartPr>
        <w:name w:val="B43E702670CE493C9CDA3006C5005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9C8D4-21B4-4C3A-9D23-1C9E3D29E2B0}"/>
      </w:docPartPr>
      <w:docPartBody>
        <w:p w:rsidR="00260169" w:rsidRDefault="0023344C">
          <w:pPr>
            <w:pStyle w:val="B43E702670CE493C9CDA3006C50056DA"/>
          </w:pPr>
          <w:r w:rsidRPr="00B844FE">
            <w:t>Number</w:t>
          </w:r>
        </w:p>
      </w:docPartBody>
    </w:docPart>
    <w:docPart>
      <w:docPartPr>
        <w:name w:val="F658A650E3E04073A3EBD43D47C20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31A18-DA36-4A7D-A630-A33A98CDBA42}"/>
      </w:docPartPr>
      <w:docPartBody>
        <w:p w:rsidR="00260169" w:rsidRDefault="0023344C">
          <w:pPr>
            <w:pStyle w:val="F658A650E3E04073A3EBD43D47C204D6"/>
          </w:pPr>
          <w:r>
            <w:rPr>
              <w:rStyle w:val="PlaceholderText"/>
            </w:rPr>
            <w:t>January 14, 2026</w:t>
          </w:r>
        </w:p>
      </w:docPartBody>
    </w:docPart>
    <w:docPart>
      <w:docPartPr>
        <w:name w:val="6C25E7C5C3364BFAB24157D9545F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7F8D-232C-405E-9FC7-C2E855B9BA78}"/>
      </w:docPartPr>
      <w:docPartBody>
        <w:p w:rsidR="00260169" w:rsidRDefault="0023344C">
          <w:pPr>
            <w:pStyle w:val="6C25E7C5C3364BFAB24157D9545F1167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39"/>
    <w:rsid w:val="0023344C"/>
    <w:rsid w:val="00260169"/>
    <w:rsid w:val="00531EC5"/>
    <w:rsid w:val="005E0094"/>
    <w:rsid w:val="006135F9"/>
    <w:rsid w:val="0076478D"/>
    <w:rsid w:val="008D6BC2"/>
    <w:rsid w:val="009D75DF"/>
    <w:rsid w:val="00B81D6D"/>
    <w:rsid w:val="00D24C26"/>
    <w:rsid w:val="00D93D70"/>
    <w:rsid w:val="00EE4B21"/>
    <w:rsid w:val="00F33A39"/>
    <w:rsid w:val="00FE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7740AF636B4040BE765AD7BE6C042C">
    <w:name w:val="047740AF636B4040BE765AD7BE6C042C"/>
  </w:style>
  <w:style w:type="paragraph" w:customStyle="1" w:styleId="1EC26AF11C4B4675A73E636D3933DEED">
    <w:name w:val="1EC26AF11C4B4675A73E636D3933DEED"/>
  </w:style>
  <w:style w:type="paragraph" w:customStyle="1" w:styleId="B43E702670CE493C9CDA3006C50056DA">
    <w:name w:val="B43E702670CE493C9CDA3006C50056DA"/>
  </w:style>
  <w:style w:type="character" w:styleId="PlaceholderText">
    <w:name w:val="Placeholder Text"/>
    <w:basedOn w:val="DefaultParagraphFont"/>
    <w:uiPriority w:val="99"/>
    <w:semiHidden/>
    <w:rsid w:val="00F33A39"/>
    <w:rPr>
      <w:color w:val="808080"/>
    </w:rPr>
  </w:style>
  <w:style w:type="paragraph" w:customStyle="1" w:styleId="F658A650E3E04073A3EBD43D47C204D6">
    <w:name w:val="F658A650E3E04073A3EBD43D47C204D6"/>
  </w:style>
  <w:style w:type="paragraph" w:customStyle="1" w:styleId="6C25E7C5C3364BFAB24157D9545F1167">
    <w:name w:val="6C25E7C5C3364BFAB24157D9545F1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3</Pages>
  <Words>427</Words>
  <Characters>2330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Kraus</dc:creator>
  <cp:keywords/>
  <dc:description/>
  <cp:lastModifiedBy>Dominic Lisi</cp:lastModifiedBy>
  <cp:revision>5</cp:revision>
  <cp:lastPrinted>2026-01-29T16:58:00Z</cp:lastPrinted>
  <dcterms:created xsi:type="dcterms:W3CDTF">2026-01-29T20:39:00Z</dcterms:created>
  <dcterms:modified xsi:type="dcterms:W3CDTF">2026-01-30T19:25:00Z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ebb221dc-036b-4c44-8d61-1cee358507ba</vt:lpwstr>
  </property>
</Properties>
</file>