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E97E" w14:textId="77777777" w:rsidR="00CE4338" w:rsidRDefault="00CE4338" w:rsidP="00CC1F3B">
      <w:pPr>
        <w:pStyle w:val="TitlePageOrigin"/>
      </w:pPr>
      <w:r>
        <w:t>WEST virginia legislature</w:t>
      </w:r>
    </w:p>
    <w:p w14:paraId="5715804E" w14:textId="659D8C9A" w:rsidR="00CE4338" w:rsidRDefault="00CE4338" w:rsidP="00CC1F3B">
      <w:pPr>
        <w:pStyle w:val="TitlePageSession"/>
      </w:pPr>
      <w:r>
        <w:t>2026 regular session</w:t>
      </w:r>
      <w:r w:rsidR="00F80006">
        <w:rPr>
          <w:noProof/>
        </w:rPr>
        <mc:AlternateContent>
          <mc:Choice Requires="wps">
            <w:drawing>
              <wp:anchor distT="0" distB="0" distL="114300" distR="114300" simplePos="0" relativeHeight="251659264" behindDoc="0" locked="0" layoutInCell="1" allowOverlap="1" wp14:anchorId="6827E3B5" wp14:editId="576734DB">
                <wp:simplePos x="0" y="0"/>
                <wp:positionH relativeFrom="column">
                  <wp:posOffset>6007100</wp:posOffset>
                </wp:positionH>
                <wp:positionV relativeFrom="paragraph">
                  <wp:posOffset>1617980</wp:posOffset>
                </wp:positionV>
                <wp:extent cx="635000" cy="476250"/>
                <wp:effectExtent l="0" t="0" r="12700" b="19050"/>
                <wp:wrapNone/>
                <wp:docPr id="35647700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6030079" w14:textId="6D269593" w:rsidR="00F80006" w:rsidRPr="00F80006" w:rsidRDefault="00F80006" w:rsidP="00F80006">
                            <w:pPr>
                              <w:jc w:val="center"/>
                              <w:rPr>
                                <w:rFonts w:cs="Arial"/>
                                <w:b/>
                                <w:sz w:val="22"/>
                              </w:rPr>
                            </w:pPr>
                            <w:r w:rsidRPr="00F80006">
                              <w:rPr>
                                <w:rFonts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27E3B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6030079" w14:textId="6D269593" w:rsidR="00F80006" w:rsidRPr="00F80006" w:rsidRDefault="00F80006" w:rsidP="00F80006">
                      <w:pPr>
                        <w:jc w:val="center"/>
                        <w:rPr>
                          <w:rFonts w:cs="Arial"/>
                          <w:b/>
                          <w:sz w:val="22"/>
                        </w:rPr>
                      </w:pPr>
                      <w:r w:rsidRPr="00F80006">
                        <w:rPr>
                          <w:rFonts w:cs="Arial"/>
                          <w:b/>
                          <w:sz w:val="22"/>
                        </w:rPr>
                        <w:t>FISCAL NOTE</w:t>
                      </w:r>
                    </w:p>
                  </w:txbxContent>
                </v:textbox>
              </v:shape>
            </w:pict>
          </mc:Fallback>
        </mc:AlternateContent>
      </w:r>
    </w:p>
    <w:p w14:paraId="6EE82226" w14:textId="77777777" w:rsidR="00CE4338" w:rsidRDefault="00332B56" w:rsidP="00CC1F3B">
      <w:pPr>
        <w:pStyle w:val="TitlePageBillPrefix"/>
      </w:pPr>
      <w:sdt>
        <w:sdtPr>
          <w:tag w:val="IntroDate"/>
          <w:id w:val="-1236936958"/>
          <w:placeholder>
            <w:docPart w:val="6F3D3566C9A54D26ABA28475D133F084"/>
          </w:placeholder>
          <w:text/>
        </w:sdtPr>
        <w:sdtEndPr/>
        <w:sdtContent>
          <w:r w:rsidR="00CE4338">
            <w:t>Introduced</w:t>
          </w:r>
        </w:sdtContent>
      </w:sdt>
    </w:p>
    <w:p w14:paraId="5A7308A2" w14:textId="49D0C964" w:rsidR="00CE4338" w:rsidRDefault="00332B56" w:rsidP="00CC1F3B">
      <w:pPr>
        <w:pStyle w:val="BillNumber"/>
      </w:pPr>
      <w:sdt>
        <w:sdtPr>
          <w:tag w:val="Chamber"/>
          <w:id w:val="893011969"/>
          <w:lock w:val="sdtLocked"/>
          <w:placeholder>
            <w:docPart w:val="89AFB3CBD47F44158BEA8B1C1A4BD40B"/>
          </w:placeholder>
          <w:dropDownList>
            <w:listItem w:displayText="House" w:value="House"/>
            <w:listItem w:displayText="Senate" w:value="Senate"/>
          </w:dropDownList>
        </w:sdtPr>
        <w:sdtEndPr/>
        <w:sdtContent>
          <w:r w:rsidR="001526E4">
            <w:t>Senate</w:t>
          </w:r>
        </w:sdtContent>
      </w:sdt>
      <w:r w:rsidR="00CE4338">
        <w:t xml:space="preserve"> Bill </w:t>
      </w:r>
      <w:sdt>
        <w:sdtPr>
          <w:tag w:val="BNum"/>
          <w:id w:val="1645317809"/>
          <w:lock w:val="sdtLocked"/>
          <w:placeholder>
            <w:docPart w:val="1C3910A1B60346168AB977648C614CAC"/>
          </w:placeholder>
          <w:text/>
        </w:sdtPr>
        <w:sdtEndPr/>
        <w:sdtContent>
          <w:r w:rsidR="00607AE3">
            <w:t>402</w:t>
          </w:r>
        </w:sdtContent>
      </w:sdt>
    </w:p>
    <w:p w14:paraId="0A1F205F" w14:textId="6242BE96" w:rsidR="00CE4338" w:rsidRDefault="00CE4338" w:rsidP="00CC1F3B">
      <w:pPr>
        <w:pStyle w:val="Sponsors"/>
      </w:pPr>
      <w:r>
        <w:t xml:space="preserve">By </w:t>
      </w:r>
      <w:sdt>
        <w:sdtPr>
          <w:tag w:val="Sponsors"/>
          <w:id w:val="1589585889"/>
          <w:placeholder>
            <w:docPart w:val="5910385278594B65A69385AFD98C1F54"/>
          </w:placeholder>
          <w:text w:multiLine="1"/>
        </w:sdtPr>
        <w:sdtEndPr/>
        <w:sdtContent>
          <w:r w:rsidR="00844514">
            <w:t>Senators Smith (Mr. President) and Woelfel</w:t>
          </w:r>
          <w:r w:rsidR="00844514">
            <w:br/>
            <w:t>[by request of the executive]</w:t>
          </w:r>
        </w:sdtContent>
      </w:sdt>
    </w:p>
    <w:p w14:paraId="6729971B" w14:textId="772EE694" w:rsidR="00CE4338" w:rsidRDefault="00CE4338" w:rsidP="00844514">
      <w:pPr>
        <w:pStyle w:val="References"/>
      </w:pPr>
      <w:r>
        <w:t>[</w:t>
      </w:r>
      <w:sdt>
        <w:sdtPr>
          <w:rPr>
            <w:color w:val="auto"/>
          </w:rPr>
          <w:tag w:val="References"/>
          <w:id w:val="-1043047873"/>
          <w:placeholder>
            <w:docPart w:val="B6C35E80C1FD4B84AD80D7A4BDA6ABAA"/>
          </w:placeholder>
          <w:text w:multiLine="1"/>
        </w:sdtPr>
        <w:sdtEndPr/>
        <w:sdtContent>
          <w:r w:rsidR="00844514" w:rsidRPr="00844514">
            <w:rPr>
              <w:color w:val="auto"/>
            </w:rPr>
            <w:t xml:space="preserve">Introduced </w:t>
          </w:r>
          <w:r w:rsidR="00607AE3">
            <w:rPr>
              <w:color w:val="auto"/>
            </w:rPr>
            <w:t>January 15, 2026</w:t>
          </w:r>
          <w:r w:rsidR="00844514" w:rsidRPr="00844514">
            <w:rPr>
              <w:color w:val="auto"/>
            </w:rPr>
            <w:t>; referred</w:t>
          </w:r>
          <w:r w:rsidR="00844514">
            <w:rPr>
              <w:color w:val="auto"/>
            </w:rPr>
            <w:br/>
          </w:r>
          <w:r w:rsidR="00844514" w:rsidRPr="00844514">
            <w:rPr>
              <w:color w:val="auto"/>
            </w:rPr>
            <w:t xml:space="preserve">to the Committee on </w:t>
          </w:r>
          <w:r w:rsidR="00332B56">
            <w:rPr>
              <w:color w:val="auto"/>
            </w:rPr>
            <w:t>the Workforce</w:t>
          </w:r>
          <w:r w:rsidR="002D34DD">
            <w:rPr>
              <w:color w:val="auto"/>
            </w:rPr>
            <w:t>; and then to the Committee on Finance</w:t>
          </w:r>
        </w:sdtContent>
      </w:sdt>
      <w:r>
        <w:t>]</w:t>
      </w:r>
    </w:p>
    <w:p w14:paraId="4196C24C" w14:textId="1994C3A2" w:rsidR="00CE4338" w:rsidRDefault="00CE4338" w:rsidP="00CC1F3B">
      <w:pPr>
        <w:pStyle w:val="TitleSection"/>
      </w:pPr>
      <w:r>
        <w:lastRenderedPageBreak/>
        <w:t>A BILL</w:t>
      </w:r>
      <w:r w:rsidR="001C38AD">
        <w:t xml:space="preserve"> to amend</w:t>
      </w:r>
      <w:r w:rsidR="00844514" w:rsidRPr="00844514">
        <w:t xml:space="preserve"> and reenact §11-13W-1</w:t>
      </w:r>
      <w:r w:rsidR="00844514">
        <w:t xml:space="preserve"> and §30-1B-2 of</w:t>
      </w:r>
      <w:r w:rsidR="001C38AD">
        <w:t xml:space="preserve"> the Code of West Virginia, 1931, as amended</w:t>
      </w:r>
      <w:r w:rsidR="00844514">
        <w:t xml:space="preserve">; and to amend the code </w:t>
      </w:r>
      <w:r w:rsidR="001C38AD">
        <w:t xml:space="preserve">by adding </w:t>
      </w:r>
      <w:r w:rsidR="00D77B29">
        <w:t>eight</w:t>
      </w:r>
      <w:r w:rsidR="001C38AD">
        <w:t xml:space="preserve"> new section</w:t>
      </w:r>
      <w:r w:rsidR="00936F56">
        <w:t>s</w:t>
      </w:r>
      <w:r w:rsidR="001C38AD">
        <w:t>, designated §5B-1-11</w:t>
      </w:r>
      <w:r w:rsidR="00844514">
        <w:t>,</w:t>
      </w:r>
      <w:r w:rsidR="001C38AD">
        <w:t xml:space="preserve"> </w:t>
      </w:r>
      <w:r w:rsidR="00D77B29">
        <w:t>§11-21-12o</w:t>
      </w:r>
      <w:r w:rsidR="00844514">
        <w:t>,</w:t>
      </w:r>
      <w:r w:rsidR="00D77B29">
        <w:t xml:space="preserve"> §11-24-6d</w:t>
      </w:r>
      <w:r w:rsidR="00844514">
        <w:t>,</w:t>
      </w:r>
      <w:r w:rsidR="00D77B29">
        <w:t xml:space="preserve"> </w:t>
      </w:r>
      <w:r w:rsidR="001C38AD">
        <w:t>§21-18-1, §21-18-2, §21-18-3, §21-18-4,</w:t>
      </w:r>
      <w:r w:rsidR="00844514">
        <w:t xml:space="preserve"> and</w:t>
      </w:r>
      <w:r w:rsidR="001C38AD">
        <w:t xml:space="preserve"> §21-18-5</w:t>
      </w:r>
      <w:r w:rsidR="00607AE3">
        <w:t>,</w:t>
      </w:r>
      <w:r w:rsidR="001C38AD">
        <w:t xml:space="preserve"> relating to </w:t>
      </w:r>
      <w:r w:rsidR="00D77B29">
        <w:t>the W</w:t>
      </w:r>
      <w:r w:rsidR="00936F56">
        <w:t xml:space="preserve">orkforce </w:t>
      </w:r>
      <w:r w:rsidR="00D77B29">
        <w:t>R</w:t>
      </w:r>
      <w:r w:rsidR="00936F56">
        <w:t xml:space="preserve">eadiness and </w:t>
      </w:r>
      <w:r w:rsidR="00D77B29">
        <w:t>O</w:t>
      </w:r>
      <w:r w:rsidR="00936F56">
        <w:t xml:space="preserve">pportunity </w:t>
      </w:r>
      <w:r w:rsidR="00D77B29">
        <w:t>Act</w:t>
      </w:r>
      <w:r w:rsidR="001C38AD">
        <w:t>; creating the West Virginia Micro-Credential Program under the authority of the Secretary of the Department of Commerc</w:t>
      </w:r>
      <w:r w:rsidR="009F3FB4">
        <w:t xml:space="preserve">e; </w:t>
      </w:r>
      <w:r w:rsidR="001C38AD" w:rsidRPr="00C73664">
        <w:t>expanding the availability for the tax credit for apprenticeship training programs</w:t>
      </w:r>
      <w:r w:rsidR="00F42DFB" w:rsidRPr="00C73664">
        <w:t>;</w:t>
      </w:r>
      <w:r w:rsidR="00F42DFB">
        <w:t xml:space="preserve"> </w:t>
      </w:r>
      <w:r w:rsidR="00D77B29">
        <w:t>providing additional modification from personal and corporate net income tax for contributions and recipients to voluntary portable benefits plans</w:t>
      </w:r>
      <w:r w:rsidR="00F42DFB">
        <w:t>; allowing hiring parties to contribute to the portable benefits for independent contractors without creating an employer-employee relationship; removing the requirement that military</w:t>
      </w:r>
      <w:r w:rsidR="00607AE3">
        <w:t>-</w:t>
      </w:r>
      <w:r w:rsidR="00F42DFB">
        <w:t>trained applicants must pass a proficiency examination before receiving a professional licensure</w:t>
      </w:r>
      <w:r w:rsidR="00B024E2">
        <w:t>;</w:t>
      </w:r>
      <w:r w:rsidR="00F42DFB">
        <w:t xml:space="preserve"> and clarifying who qualifies for a license as a military</w:t>
      </w:r>
      <w:r w:rsidR="00607AE3">
        <w:t>-</w:t>
      </w:r>
      <w:r w:rsidR="00F42DFB">
        <w:t>trained applicant.</w:t>
      </w:r>
    </w:p>
    <w:p w14:paraId="4FA8AF21" w14:textId="77777777" w:rsidR="00CE4338" w:rsidRDefault="00CE4338" w:rsidP="00CC1F3B">
      <w:pPr>
        <w:pStyle w:val="EnactingClause"/>
        <w:sectPr w:rsidR="00CE4338" w:rsidSect="00714C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lnNumType w:countBy="1" w:restart="newSection"/>
          <w:pgNumType w:start="0"/>
          <w:cols w:space="720"/>
          <w:titlePg/>
          <w:docGrid w:linePitch="360"/>
        </w:sectPr>
      </w:pPr>
      <w:r>
        <w:t>Be it enacted by the Legislature of West Virginia:</w:t>
      </w:r>
    </w:p>
    <w:p w14:paraId="1E9EC10D" w14:textId="77777777" w:rsidR="00CE4338" w:rsidRDefault="00CE4338" w:rsidP="00634E4E">
      <w:pPr>
        <w:pStyle w:val="ChapterHeading"/>
      </w:pPr>
      <w:r>
        <w:t>CHAPTER 5B. ECONOMIC DEVELOPMENT ACT OF 1985.</w:t>
      </w:r>
    </w:p>
    <w:p w14:paraId="0AAA0DCE" w14:textId="77777777" w:rsidR="00CE4338" w:rsidRDefault="00CE4338" w:rsidP="002228A4">
      <w:pPr>
        <w:pStyle w:val="ArticleHeading"/>
        <w:sectPr w:rsidR="00CE4338" w:rsidSect="00CE4338">
          <w:type w:val="continuous"/>
          <w:pgSz w:w="12240" w:h="15840" w:code="1"/>
          <w:pgMar w:top="1440" w:right="1440" w:bottom="1440" w:left="1440" w:header="720" w:footer="720" w:gutter="0"/>
          <w:lnNumType w:countBy="1" w:restart="newSection"/>
          <w:cols w:space="720"/>
          <w:titlePg/>
          <w:docGrid w:linePitch="360"/>
        </w:sectPr>
      </w:pPr>
      <w:r>
        <w:t>ARTICLE 1. DEPARTMENT OF COMMERCE.</w:t>
      </w:r>
    </w:p>
    <w:p w14:paraId="7ED5EC9D" w14:textId="3D96AC77" w:rsidR="00CE4338" w:rsidRPr="00CE4338" w:rsidRDefault="00CE4338" w:rsidP="00F25AE9">
      <w:pPr>
        <w:pStyle w:val="SectionHeading"/>
        <w:widowControl/>
        <w:rPr>
          <w:u w:val="single"/>
        </w:rPr>
      </w:pPr>
      <w:r w:rsidRPr="00CE4338">
        <w:rPr>
          <w:u w:val="single"/>
        </w:rPr>
        <w:t>§5B-1-</w:t>
      </w:r>
      <w:r>
        <w:rPr>
          <w:u w:val="single"/>
        </w:rPr>
        <w:t>11. West Virginia Micro-Credential Program</w:t>
      </w:r>
      <w:r w:rsidRPr="00CE4338">
        <w:rPr>
          <w:u w:val="single"/>
        </w:rPr>
        <w:t>.</w:t>
      </w:r>
    </w:p>
    <w:p w14:paraId="6FE336DF" w14:textId="77777777" w:rsidR="00CE4338" w:rsidRPr="00CE4338" w:rsidRDefault="00CE4338" w:rsidP="00A51920">
      <w:pPr>
        <w:pStyle w:val="SectionBody"/>
        <w:rPr>
          <w:u w:val="single"/>
        </w:rPr>
        <w:sectPr w:rsidR="00CE4338" w:rsidRPr="00CE4338" w:rsidSect="00CE4338">
          <w:type w:val="continuous"/>
          <w:pgSz w:w="12240" w:h="15840" w:code="1"/>
          <w:pgMar w:top="1440" w:right="1440" w:bottom="1440" w:left="1440" w:header="720" w:footer="720" w:gutter="0"/>
          <w:lnNumType w:countBy="1" w:restart="newSection"/>
          <w:cols w:space="720"/>
          <w:titlePg/>
          <w:docGrid w:linePitch="360"/>
        </w:sectPr>
      </w:pPr>
    </w:p>
    <w:p w14:paraId="3298D863" w14:textId="77777777" w:rsidR="00686C49" w:rsidRPr="00472143" w:rsidRDefault="00686C49" w:rsidP="00686C49">
      <w:pPr>
        <w:pStyle w:val="SectionBody"/>
        <w:rPr>
          <w:rFonts w:cs="Arial"/>
          <w:u w:val="single"/>
        </w:rPr>
      </w:pPr>
      <w:r w:rsidRPr="00472143">
        <w:rPr>
          <w:rFonts w:cs="Arial"/>
          <w:u w:val="single"/>
        </w:rPr>
        <w:t xml:space="preserve">(a) The Legislature finds that: </w:t>
      </w:r>
    </w:p>
    <w:p w14:paraId="2CB22CE7" w14:textId="77777777" w:rsidR="00686C49" w:rsidRPr="00472143" w:rsidRDefault="00686C49" w:rsidP="00686C49">
      <w:pPr>
        <w:pStyle w:val="SectionBody"/>
        <w:rPr>
          <w:rFonts w:cs="Arial"/>
          <w:u w:val="single"/>
        </w:rPr>
      </w:pPr>
      <w:r w:rsidRPr="00472143">
        <w:rPr>
          <w:rFonts w:cs="Arial"/>
          <w:u w:val="single"/>
        </w:rPr>
        <w:t xml:space="preserve">(1) Within and outside of the classroom, students and employees often engage in project-based and experiential learning by which they attain knowledge and skills, such as critical thinking, communication, and collaboration, that are essential for productive employment and effective citizenship, but are not recognized or identified through an assessment score or a course grade; </w:t>
      </w:r>
    </w:p>
    <w:p w14:paraId="4A7152B7" w14:textId="77777777" w:rsidR="00686C49" w:rsidRPr="00472143" w:rsidRDefault="00686C49" w:rsidP="00686C49">
      <w:pPr>
        <w:pStyle w:val="SectionBody"/>
        <w:rPr>
          <w:rFonts w:cs="Arial"/>
          <w:u w:val="single"/>
        </w:rPr>
      </w:pPr>
      <w:r w:rsidRPr="00472143">
        <w:rPr>
          <w:rFonts w:cs="Arial"/>
          <w:u w:val="single"/>
        </w:rPr>
        <w:t xml:space="preserve">(2)  Students and employees often attain the mastery of valuable skills but lack the ability to demonstrate this mastery in a manner that is meaningful or credible for school districts, charter schools, institutions of higher education, or employers; </w:t>
      </w:r>
    </w:p>
    <w:p w14:paraId="7AD89500" w14:textId="02906CDE" w:rsidR="00936F56" w:rsidRDefault="00686C49" w:rsidP="00686C49">
      <w:pPr>
        <w:pStyle w:val="SectionBody"/>
        <w:rPr>
          <w:rFonts w:cs="Arial"/>
          <w:u w:val="single"/>
        </w:rPr>
      </w:pPr>
      <w:r w:rsidRPr="00472143">
        <w:rPr>
          <w:rFonts w:cs="Arial"/>
          <w:u w:val="single"/>
        </w:rPr>
        <w:t xml:space="preserve">(3) School districts, nonprofit organizations, institutions of higher education, and </w:t>
      </w:r>
      <w:r w:rsidRPr="00472143">
        <w:rPr>
          <w:rFonts w:cs="Arial"/>
          <w:u w:val="single"/>
        </w:rPr>
        <w:lastRenderedPageBreak/>
        <w:t>employers have created micro-credentialing systems</w:t>
      </w:r>
      <w:r w:rsidR="00936F56">
        <w:rPr>
          <w:rFonts w:cs="Arial"/>
          <w:u w:val="single"/>
        </w:rPr>
        <w:t xml:space="preserve"> in the past</w:t>
      </w:r>
      <w:r w:rsidRPr="00472143">
        <w:rPr>
          <w:rFonts w:cs="Arial"/>
          <w:u w:val="single"/>
        </w:rPr>
        <w:t xml:space="preserve">. In these systems, an entity that provides educational opportunities for students and adults establishes the criteria, including curriculum and competencies, and assessments for determining whether a person has acquired the necessary skills for the micro-credential. Individuals who earn the micro-credential can then share the credential with formal or informal education providers or employers or other groups that have a need for persons with the skills represented by the micro-credential; </w:t>
      </w:r>
    </w:p>
    <w:p w14:paraId="479644A4" w14:textId="01A4C49C" w:rsidR="00E14F43" w:rsidRDefault="00686C49" w:rsidP="00E14F43">
      <w:pPr>
        <w:pStyle w:val="SectionBody"/>
        <w:rPr>
          <w:rFonts w:cs="Arial"/>
          <w:u w:val="single"/>
        </w:rPr>
      </w:pPr>
      <w:r w:rsidRPr="00472143">
        <w:rPr>
          <w:rFonts w:cs="Arial"/>
          <w:u w:val="single"/>
        </w:rPr>
        <w:t>(4) A micro-credentialing system enables individuals to earn micro-credentials from a variety of issuers and use the micro-credentials to provide a much more complete picture of the range of knowledge and skills that the individual has developed. The individual can then incorporate the micro-credentials with the individual's resume when applying for entrance into postsecondary education or the workforce</w:t>
      </w:r>
      <w:r w:rsidR="00E14F43">
        <w:rPr>
          <w:rFonts w:cs="Arial"/>
          <w:u w:val="single"/>
        </w:rPr>
        <w:t>; and</w:t>
      </w:r>
      <w:r w:rsidRPr="00472143">
        <w:rPr>
          <w:rFonts w:cs="Arial"/>
          <w:u w:val="single"/>
        </w:rPr>
        <w:t xml:space="preserve"> </w:t>
      </w:r>
    </w:p>
    <w:p w14:paraId="3BD0406A" w14:textId="07985907" w:rsidR="00686C49" w:rsidRPr="00472143" w:rsidRDefault="00E14F43" w:rsidP="00686C49">
      <w:pPr>
        <w:pStyle w:val="SectionBody"/>
        <w:rPr>
          <w:rFonts w:cs="Arial"/>
          <w:u w:val="single"/>
        </w:rPr>
      </w:pPr>
      <w:r>
        <w:rPr>
          <w:rFonts w:cs="Arial"/>
          <w:u w:val="single"/>
        </w:rPr>
        <w:t>(5) For certain persons</w:t>
      </w:r>
      <w:r w:rsidR="002E3D15">
        <w:rPr>
          <w:rFonts w:cs="Arial"/>
          <w:u w:val="single"/>
        </w:rPr>
        <w:t xml:space="preserve">, </w:t>
      </w:r>
      <w:r>
        <w:rPr>
          <w:rFonts w:cs="Arial"/>
          <w:u w:val="single"/>
        </w:rPr>
        <w:t>nonprofits, and employers</w:t>
      </w:r>
      <w:r w:rsidR="009F3D95">
        <w:rPr>
          <w:rFonts w:cs="Arial"/>
          <w:u w:val="single"/>
        </w:rPr>
        <w:t>, e</w:t>
      </w:r>
      <w:r w:rsidR="002E3D15">
        <w:rPr>
          <w:rFonts w:cs="Arial"/>
          <w:u w:val="single"/>
        </w:rPr>
        <w:t>specially those involved in manual labor and skilled-trades</w:t>
      </w:r>
      <w:r w:rsidR="009F3D95">
        <w:rPr>
          <w:rFonts w:cs="Arial"/>
          <w:u w:val="single"/>
        </w:rPr>
        <w:t>, a</w:t>
      </w:r>
      <w:r w:rsidR="002E3D15">
        <w:rPr>
          <w:rFonts w:cs="Arial"/>
          <w:u w:val="single"/>
        </w:rPr>
        <w:t xml:space="preserve"> </w:t>
      </w:r>
      <w:r>
        <w:rPr>
          <w:rFonts w:cs="Arial"/>
          <w:u w:val="single"/>
        </w:rPr>
        <w:t>system of micro-credentialing may be a cost and time-effective alternative to traditional higher education formats for employee development and workforce-readiness.</w:t>
      </w:r>
    </w:p>
    <w:p w14:paraId="3F43E4F8" w14:textId="45A448E8" w:rsidR="00686C49" w:rsidRPr="00472143" w:rsidRDefault="00686C49" w:rsidP="00686C49">
      <w:pPr>
        <w:pStyle w:val="SectionBody"/>
        <w:rPr>
          <w:rFonts w:cs="Arial"/>
          <w:u w:val="single"/>
        </w:rPr>
      </w:pPr>
      <w:r w:rsidRPr="00472143">
        <w:rPr>
          <w:rFonts w:cs="Arial"/>
          <w:u w:val="single"/>
        </w:rPr>
        <w:t xml:space="preserve">(b) The Legislature concludes that </w:t>
      </w:r>
      <w:r w:rsidR="0019261B">
        <w:rPr>
          <w:rFonts w:cs="Arial"/>
          <w:u w:val="single"/>
        </w:rPr>
        <w:t xml:space="preserve">promoting and expanding a </w:t>
      </w:r>
      <w:r w:rsidRPr="00472143">
        <w:rPr>
          <w:rFonts w:cs="Arial"/>
          <w:u w:val="single"/>
        </w:rPr>
        <w:t xml:space="preserve">system of micro-credentialing to document student learning and mastery of distinct skills is useful to enable students and employees to demonstrate specific skills attained either within or outside of the classroom in a manner that is credible and useful for school districts, charter schools, institutions of higher education. The Legislature further finds that a standardized, credible system of micro-credentialing is a valuable component of workforce development in West Virginia. </w:t>
      </w:r>
    </w:p>
    <w:p w14:paraId="3FEC870A" w14:textId="4E2313FD" w:rsidR="00686C49" w:rsidRPr="00472143" w:rsidRDefault="00686C49" w:rsidP="00686C49">
      <w:pPr>
        <w:pStyle w:val="SectionBody"/>
        <w:rPr>
          <w:rFonts w:cs="Arial"/>
          <w:u w:val="single"/>
        </w:rPr>
      </w:pPr>
      <w:r>
        <w:rPr>
          <w:rFonts w:cs="Arial"/>
          <w:u w:val="single"/>
        </w:rPr>
        <w:t>(c) Therefore, t</w:t>
      </w:r>
      <w:r w:rsidRPr="00472143">
        <w:rPr>
          <w:rFonts w:cs="Arial"/>
          <w:u w:val="single"/>
        </w:rPr>
        <w:t>he West Virginia Micro-Credential Program is established within the Department of Commerce.  The Secretary of Commerce or his or her designee shall be responsible for developing and administering the Micro-Credential Program that shall provide at least the following:</w:t>
      </w:r>
    </w:p>
    <w:p w14:paraId="70056C56" w14:textId="77777777" w:rsidR="00686C49" w:rsidRPr="00472143" w:rsidRDefault="00686C49" w:rsidP="00686C49">
      <w:pPr>
        <w:pStyle w:val="SectionBody"/>
        <w:rPr>
          <w:rFonts w:cs="Arial"/>
          <w:u w:val="single"/>
        </w:rPr>
      </w:pPr>
      <w:r w:rsidRPr="00472143">
        <w:rPr>
          <w:rFonts w:cs="Arial"/>
          <w:u w:val="single"/>
        </w:rPr>
        <w:t>(1) Standards and procedures for identifying the appropriate subjects and skills for micro-</w:t>
      </w:r>
      <w:r w:rsidRPr="00472143">
        <w:rPr>
          <w:rFonts w:cs="Arial"/>
          <w:u w:val="single"/>
        </w:rPr>
        <w:lastRenderedPageBreak/>
        <w:t xml:space="preserve">credentialing and the manner in which a traditional or nontraditional student may demonstrate the level of mastery necessary to obtain a micro-credential; </w:t>
      </w:r>
    </w:p>
    <w:p w14:paraId="1B1A1A0D" w14:textId="77777777" w:rsidR="00686C49" w:rsidRPr="00472143" w:rsidRDefault="00686C49" w:rsidP="00686C49">
      <w:pPr>
        <w:pStyle w:val="SectionBody"/>
        <w:rPr>
          <w:rFonts w:cs="Arial"/>
          <w:u w:val="single"/>
        </w:rPr>
      </w:pPr>
      <w:r w:rsidRPr="00472143">
        <w:rPr>
          <w:rFonts w:cs="Arial"/>
          <w:u w:val="single"/>
        </w:rPr>
        <w:t xml:space="preserve">(2) Standards and procedures for the design of micro-credentials, including how the micro-credentials are validated, stored, accessed, and maintained; </w:t>
      </w:r>
    </w:p>
    <w:p w14:paraId="53663379" w14:textId="77777777" w:rsidR="00686C49" w:rsidRPr="00472143" w:rsidRDefault="00686C49" w:rsidP="00686C49">
      <w:pPr>
        <w:pStyle w:val="SectionBody"/>
        <w:rPr>
          <w:rFonts w:cs="Arial"/>
          <w:u w:val="single"/>
        </w:rPr>
      </w:pPr>
      <w:r w:rsidRPr="00472143">
        <w:rPr>
          <w:rFonts w:cs="Arial"/>
          <w:u w:val="single"/>
        </w:rPr>
        <w:t>(3) Standards and procedures for the platform for creating, maintaining, accessing, and sharing micro-credentials; and</w:t>
      </w:r>
    </w:p>
    <w:p w14:paraId="12D17F21" w14:textId="77777777" w:rsidR="00686C49" w:rsidRDefault="00686C49" w:rsidP="00686C49">
      <w:pPr>
        <w:pStyle w:val="SectionBody"/>
        <w:rPr>
          <w:rFonts w:cs="Arial"/>
          <w:u w:val="single"/>
        </w:rPr>
      </w:pPr>
      <w:r w:rsidRPr="00472143">
        <w:rPr>
          <w:rFonts w:cs="Arial"/>
          <w:u w:val="single"/>
        </w:rPr>
        <w:t>(4) Standards and procedures for determining the entity or entities that may host the micro-credentials and protocols to protect the security of micro-credentials and to help ensure that a student who obtains a micro-credential controls access to the micro-credential.</w:t>
      </w:r>
    </w:p>
    <w:p w14:paraId="334D8D38" w14:textId="570D8449" w:rsidR="0019261B" w:rsidRDefault="0019261B" w:rsidP="00686C49">
      <w:pPr>
        <w:pStyle w:val="SectionBody"/>
        <w:rPr>
          <w:rFonts w:cs="Arial"/>
          <w:u w:val="single"/>
        </w:rPr>
      </w:pPr>
      <w:r>
        <w:rPr>
          <w:rFonts w:cs="Arial"/>
          <w:u w:val="single"/>
        </w:rPr>
        <w:t xml:space="preserve">(d) </w:t>
      </w:r>
      <w:r w:rsidR="009F3FB4">
        <w:rPr>
          <w:rFonts w:cs="Arial"/>
          <w:u w:val="single"/>
        </w:rPr>
        <w:t>T</w:t>
      </w:r>
      <w:r>
        <w:rPr>
          <w:rFonts w:cs="Arial"/>
          <w:u w:val="single"/>
        </w:rPr>
        <w:t xml:space="preserve">he Secretary of Commerce is authorized and empowered, </w:t>
      </w:r>
      <w:r w:rsidR="009E5E72">
        <w:rPr>
          <w:rFonts w:cs="Arial"/>
          <w:u w:val="single"/>
        </w:rPr>
        <w:t>as necessary</w:t>
      </w:r>
      <w:r w:rsidR="009F3FB4">
        <w:rPr>
          <w:rFonts w:cs="Arial"/>
          <w:u w:val="single"/>
        </w:rPr>
        <w:t xml:space="preserve"> in developing and implementing the Micro-Credential Program,</w:t>
      </w:r>
      <w:r>
        <w:rPr>
          <w:rFonts w:cs="Arial"/>
          <w:u w:val="single"/>
        </w:rPr>
        <w:t xml:space="preserve"> to:</w:t>
      </w:r>
    </w:p>
    <w:p w14:paraId="382AE9B6" w14:textId="2347207F" w:rsidR="009E5E72" w:rsidRDefault="0019261B" w:rsidP="00686C49">
      <w:pPr>
        <w:pStyle w:val="SectionBody"/>
        <w:rPr>
          <w:rFonts w:cs="Arial"/>
          <w:u w:val="single"/>
        </w:rPr>
      </w:pPr>
      <w:r>
        <w:rPr>
          <w:rFonts w:cs="Arial"/>
          <w:u w:val="single"/>
        </w:rPr>
        <w:t xml:space="preserve">(1) </w:t>
      </w:r>
      <w:r w:rsidR="00C47C4E">
        <w:rPr>
          <w:rFonts w:cs="Arial"/>
          <w:u w:val="single"/>
        </w:rPr>
        <w:t>C</w:t>
      </w:r>
      <w:r w:rsidR="009E5E72">
        <w:rPr>
          <w:rFonts w:cs="Arial"/>
          <w:u w:val="single"/>
        </w:rPr>
        <w:t>oordinate with the Department of Education, the Professional Charter School Board, West Virginia Higher Education Policy Commission, any institution of higher education, or West Virginia’s Community and Technical Colleges</w:t>
      </w:r>
      <w:r w:rsidR="008E07EA">
        <w:rPr>
          <w:rFonts w:cs="Arial"/>
          <w:u w:val="single"/>
        </w:rPr>
        <w:t>, and employers</w:t>
      </w:r>
      <w:r w:rsidR="009E5E72">
        <w:rPr>
          <w:rFonts w:cs="Arial"/>
          <w:u w:val="single"/>
        </w:rPr>
        <w:t xml:space="preserve"> to develop </w:t>
      </w:r>
      <w:r w:rsidR="008E07EA">
        <w:rPr>
          <w:rFonts w:cs="Arial"/>
          <w:u w:val="single"/>
        </w:rPr>
        <w:t xml:space="preserve">joint </w:t>
      </w:r>
      <w:r w:rsidR="009E5E72" w:rsidRPr="00472143">
        <w:rPr>
          <w:rFonts w:cs="Arial"/>
          <w:u w:val="single"/>
        </w:rPr>
        <w:t>criteria, curriculum</w:t>
      </w:r>
      <w:r w:rsidR="008E07EA">
        <w:rPr>
          <w:rFonts w:cs="Arial"/>
          <w:u w:val="single"/>
        </w:rPr>
        <w:t xml:space="preserve">, </w:t>
      </w:r>
      <w:r w:rsidR="009E5E72" w:rsidRPr="00472143">
        <w:rPr>
          <w:rFonts w:cs="Arial"/>
          <w:u w:val="single"/>
        </w:rPr>
        <w:t>competencies, assessments</w:t>
      </w:r>
      <w:r w:rsidR="009E5E72">
        <w:rPr>
          <w:rFonts w:cs="Arial"/>
          <w:u w:val="single"/>
        </w:rPr>
        <w:t>, and class credit</w:t>
      </w:r>
      <w:r w:rsidR="008E07EA">
        <w:rPr>
          <w:rFonts w:cs="Arial"/>
          <w:u w:val="single"/>
        </w:rPr>
        <w:t xml:space="preserve"> for specific micro-credentials within the program; </w:t>
      </w:r>
    </w:p>
    <w:p w14:paraId="4727A688" w14:textId="0B4F8777" w:rsidR="0019261B" w:rsidRDefault="009E5E72" w:rsidP="00686C49">
      <w:pPr>
        <w:pStyle w:val="SectionBody"/>
        <w:rPr>
          <w:rFonts w:cs="Arial"/>
          <w:u w:val="single"/>
        </w:rPr>
      </w:pPr>
      <w:r>
        <w:rPr>
          <w:rFonts w:cs="Arial"/>
          <w:u w:val="single"/>
        </w:rPr>
        <w:t xml:space="preserve">(2) </w:t>
      </w:r>
      <w:r w:rsidR="00C47C4E">
        <w:rPr>
          <w:rFonts w:cs="Arial"/>
          <w:u w:val="single"/>
        </w:rPr>
        <w:t>Contract with</w:t>
      </w:r>
      <w:r w:rsidR="008E07EA">
        <w:rPr>
          <w:rFonts w:cs="Arial"/>
          <w:u w:val="single"/>
        </w:rPr>
        <w:t xml:space="preserve"> education experts and service providers</w:t>
      </w:r>
      <w:r w:rsidR="002E3D15">
        <w:rPr>
          <w:rFonts w:cs="Arial"/>
          <w:u w:val="single"/>
        </w:rPr>
        <w:t xml:space="preserve"> to consult on and develop the program or specific micro-credentials within the program</w:t>
      </w:r>
      <w:r w:rsidR="008E07EA">
        <w:rPr>
          <w:rFonts w:cs="Arial"/>
          <w:u w:val="single"/>
        </w:rPr>
        <w:t>;</w:t>
      </w:r>
    </w:p>
    <w:p w14:paraId="6C981771" w14:textId="6CA4D4C0" w:rsidR="002E3D15" w:rsidRDefault="002E3D15" w:rsidP="00686C49">
      <w:pPr>
        <w:pStyle w:val="SectionBody"/>
        <w:rPr>
          <w:rFonts w:cs="Arial"/>
          <w:u w:val="single"/>
        </w:rPr>
      </w:pPr>
      <w:r>
        <w:rPr>
          <w:rFonts w:cs="Arial"/>
          <w:u w:val="single"/>
        </w:rPr>
        <w:t xml:space="preserve">(3) </w:t>
      </w:r>
      <w:r w:rsidR="00C47C4E">
        <w:rPr>
          <w:rFonts w:cs="Arial"/>
          <w:u w:val="single"/>
        </w:rPr>
        <w:t>P</w:t>
      </w:r>
      <w:r>
        <w:rPr>
          <w:rFonts w:cs="Arial"/>
          <w:u w:val="single"/>
        </w:rPr>
        <w:t xml:space="preserve">rioritize the development and deployment of micro-credentials for manual labor or skilled trade related workforce;  </w:t>
      </w:r>
    </w:p>
    <w:p w14:paraId="21B8E114" w14:textId="6204086B" w:rsidR="00C274CD" w:rsidRDefault="008E07EA" w:rsidP="00686C49">
      <w:pPr>
        <w:pStyle w:val="SectionBody"/>
        <w:rPr>
          <w:rFonts w:cs="Arial"/>
          <w:u w:val="single"/>
        </w:rPr>
      </w:pPr>
      <w:r>
        <w:rPr>
          <w:rFonts w:cs="Arial"/>
          <w:u w:val="single"/>
        </w:rPr>
        <w:t>(</w:t>
      </w:r>
      <w:r w:rsidR="009F3D95">
        <w:rPr>
          <w:rFonts w:cs="Arial"/>
          <w:u w:val="single"/>
        </w:rPr>
        <w:t>4</w:t>
      </w:r>
      <w:r>
        <w:rPr>
          <w:rFonts w:cs="Arial"/>
          <w:u w:val="single"/>
        </w:rPr>
        <w:t xml:space="preserve">) </w:t>
      </w:r>
      <w:r w:rsidR="00C47C4E">
        <w:rPr>
          <w:rFonts w:cs="Arial"/>
          <w:u w:val="single"/>
        </w:rPr>
        <w:t>U</w:t>
      </w:r>
      <w:r>
        <w:rPr>
          <w:rFonts w:cs="Arial"/>
          <w:u w:val="single"/>
        </w:rPr>
        <w:t>tilize digital, web-based, artificial intelligence-based, hands-on, or on-the-job micro-credentials as needed to meet workforce and market demands</w:t>
      </w:r>
      <w:r w:rsidR="00C274CD">
        <w:rPr>
          <w:rFonts w:cs="Arial"/>
          <w:u w:val="single"/>
        </w:rPr>
        <w:t>; and</w:t>
      </w:r>
    </w:p>
    <w:p w14:paraId="71FA1CC1" w14:textId="45B3AE6C" w:rsidR="008E07EA" w:rsidRDefault="009F3D95" w:rsidP="00686C49">
      <w:pPr>
        <w:pStyle w:val="SectionBody"/>
        <w:rPr>
          <w:rFonts w:cs="Arial"/>
          <w:u w:val="single"/>
        </w:rPr>
      </w:pPr>
      <w:r>
        <w:rPr>
          <w:rFonts w:cs="Arial"/>
          <w:u w:val="single"/>
        </w:rPr>
        <w:t>(5)</w:t>
      </w:r>
      <w:r w:rsidR="00C274CD">
        <w:rPr>
          <w:rFonts w:cs="Arial"/>
          <w:u w:val="single"/>
        </w:rPr>
        <w:t xml:space="preserve"> Establish tuition, fees, or charges for participation in the </w:t>
      </w:r>
      <w:r w:rsidR="00C274CD" w:rsidRPr="002E3D15">
        <w:rPr>
          <w:rFonts w:cs="Arial"/>
          <w:u w:val="single"/>
        </w:rPr>
        <w:t>Micro-Credential Program</w:t>
      </w:r>
      <w:r w:rsidR="00C274CD">
        <w:rPr>
          <w:rFonts w:cs="Arial"/>
          <w:u w:val="single"/>
        </w:rPr>
        <w:t xml:space="preserve">.   </w:t>
      </w:r>
    </w:p>
    <w:p w14:paraId="0826587A" w14:textId="4DF4F729" w:rsidR="0019261B" w:rsidRPr="00472143" w:rsidRDefault="002E3D15" w:rsidP="00686C49">
      <w:pPr>
        <w:pStyle w:val="SectionBody"/>
        <w:rPr>
          <w:rFonts w:cs="Arial"/>
          <w:u w:val="single"/>
        </w:rPr>
      </w:pPr>
      <w:r w:rsidRPr="002E3D15">
        <w:rPr>
          <w:rFonts w:cs="Arial"/>
          <w:u w:val="single"/>
        </w:rPr>
        <w:t xml:space="preserve">(e) </w:t>
      </w:r>
      <w:r w:rsidRPr="00E852E5">
        <w:rPr>
          <w:u w:val="single"/>
        </w:rPr>
        <w:t xml:space="preserve">The Secretary may propose rules in accordance with </w:t>
      </w:r>
      <w:r w:rsidRPr="002E3D15">
        <w:rPr>
          <w:u w:val="single"/>
        </w:rPr>
        <w:t xml:space="preserve">§29A-3-1 </w:t>
      </w:r>
      <w:r w:rsidRPr="009F3D95">
        <w:rPr>
          <w:i/>
          <w:iCs/>
          <w:u w:val="single"/>
        </w:rPr>
        <w:t>et seq</w:t>
      </w:r>
      <w:r w:rsidRPr="002E3D15">
        <w:rPr>
          <w:u w:val="single"/>
        </w:rPr>
        <w:t xml:space="preserve">. </w:t>
      </w:r>
      <w:r w:rsidRPr="00E852E5">
        <w:rPr>
          <w:u w:val="single"/>
        </w:rPr>
        <w:t xml:space="preserve">of this code, as needed, to establish and implement the </w:t>
      </w:r>
      <w:r w:rsidRPr="002E3D15">
        <w:rPr>
          <w:rFonts w:cs="Arial"/>
          <w:u w:val="single"/>
        </w:rPr>
        <w:t>Micro-Credential Program.</w:t>
      </w:r>
    </w:p>
    <w:p w14:paraId="35715A03" w14:textId="77777777" w:rsidR="00CE4338" w:rsidRDefault="00CE4338" w:rsidP="00634E4E">
      <w:pPr>
        <w:pStyle w:val="ChapterHeading"/>
        <w:sectPr w:rsidR="00CE4338" w:rsidSect="00CE4338">
          <w:type w:val="continuous"/>
          <w:pgSz w:w="12240" w:h="15840" w:code="1"/>
          <w:pgMar w:top="1440" w:right="1440" w:bottom="1440" w:left="1440" w:header="720" w:footer="720" w:gutter="0"/>
          <w:lnNumType w:countBy="1" w:restart="newSection"/>
          <w:cols w:space="720"/>
          <w:titlePg/>
          <w:docGrid w:linePitch="360"/>
        </w:sectPr>
      </w:pPr>
    </w:p>
    <w:p w14:paraId="2FADF26A" w14:textId="77777777" w:rsidR="00CE4338" w:rsidRDefault="00CE4338" w:rsidP="00855868">
      <w:pPr>
        <w:pStyle w:val="ChapterHeading"/>
        <w:sectPr w:rsidR="00CE4338" w:rsidSect="00CE4338">
          <w:type w:val="continuous"/>
          <w:pgSz w:w="12240" w:h="15840" w:code="1"/>
          <w:pgMar w:top="1440" w:right="1440" w:bottom="1440" w:left="1440" w:header="720" w:footer="720" w:gutter="0"/>
          <w:lnNumType w:countBy="1" w:restart="newSection"/>
          <w:cols w:space="720"/>
          <w:titlePg/>
          <w:docGrid w:linePitch="360"/>
        </w:sectPr>
      </w:pPr>
      <w:r>
        <w:t>CHAPTER 11. TAXATION.</w:t>
      </w:r>
    </w:p>
    <w:p w14:paraId="7A5344DD" w14:textId="77777777" w:rsidR="00CE4338" w:rsidRDefault="00CE4338" w:rsidP="00147884">
      <w:pPr>
        <w:pStyle w:val="ArticleHeading"/>
        <w:sectPr w:rsidR="00CE4338" w:rsidSect="00CE4338">
          <w:type w:val="continuous"/>
          <w:pgSz w:w="12240" w:h="15840" w:code="1"/>
          <w:pgMar w:top="1440" w:right="1440" w:bottom="1440" w:left="1440" w:header="720" w:footer="720" w:gutter="0"/>
          <w:lnNumType w:countBy="1" w:restart="newSection"/>
          <w:cols w:space="720"/>
          <w:titlePg/>
          <w:docGrid w:linePitch="360"/>
        </w:sectPr>
      </w:pPr>
      <w:r>
        <w:t>ARTICLE 13W. APPRENTICESHIP TRAINING TAX CREDITS.</w:t>
      </w:r>
    </w:p>
    <w:p w14:paraId="0AB3D268" w14:textId="54DFC32C" w:rsidR="00CE4338" w:rsidRPr="00FE7627" w:rsidRDefault="00CE4338" w:rsidP="003847D4">
      <w:pPr>
        <w:pStyle w:val="SectionHeading"/>
        <w:widowControl/>
        <w:rPr>
          <w:color w:val="auto"/>
        </w:rPr>
      </w:pPr>
      <w:r w:rsidRPr="00FE7627">
        <w:rPr>
          <w:color w:val="auto"/>
        </w:rPr>
        <w:lastRenderedPageBreak/>
        <w:t xml:space="preserve">§11-13W-1. Tax credits for apprenticeship training in </w:t>
      </w:r>
      <w:r w:rsidRPr="00B21476">
        <w:rPr>
          <w:strike/>
          <w:color w:val="auto"/>
        </w:rPr>
        <w:t>construction</w:t>
      </w:r>
      <w:r w:rsidRPr="00FE7627">
        <w:rPr>
          <w:color w:val="auto"/>
        </w:rPr>
        <w:t xml:space="preserve"> </w:t>
      </w:r>
      <w:r w:rsidR="00B21476" w:rsidRPr="00B21476">
        <w:rPr>
          <w:color w:val="auto"/>
          <w:u w:val="single"/>
        </w:rPr>
        <w:t>recognized</w:t>
      </w:r>
      <w:r w:rsidR="00B21476">
        <w:rPr>
          <w:color w:val="auto"/>
        </w:rPr>
        <w:t xml:space="preserve"> </w:t>
      </w:r>
      <w:r w:rsidRPr="00B21476">
        <w:rPr>
          <w:color w:val="auto"/>
        </w:rPr>
        <w:t>trades</w:t>
      </w:r>
      <w:r w:rsidRPr="00FE7627">
        <w:rPr>
          <w:color w:val="auto"/>
        </w:rPr>
        <w:t>.</w:t>
      </w:r>
    </w:p>
    <w:p w14:paraId="620F5C71" w14:textId="77777777" w:rsidR="00AD5F45" w:rsidRDefault="00CE4338" w:rsidP="003847D4">
      <w:pPr>
        <w:pStyle w:val="SectionBody"/>
        <w:widowControl/>
        <w:rPr>
          <w:color w:val="auto"/>
        </w:rPr>
      </w:pPr>
      <w:r w:rsidRPr="00FE7627">
        <w:rPr>
          <w:color w:val="auto"/>
        </w:rPr>
        <w:t xml:space="preserve">(a) </w:t>
      </w:r>
      <w:r w:rsidRPr="00FE7627">
        <w:rPr>
          <w:i/>
          <w:iCs/>
          <w:color w:val="auto"/>
        </w:rPr>
        <w:t>Credit allowed</w:t>
      </w:r>
      <w:r w:rsidRPr="00FE7627">
        <w:rPr>
          <w:color w:val="auto"/>
        </w:rPr>
        <w:t xml:space="preserve">. - </w:t>
      </w:r>
    </w:p>
    <w:p w14:paraId="2F9BA76A" w14:textId="6F52A9F2" w:rsidR="00CE4338" w:rsidRPr="00FE7627" w:rsidRDefault="00AD5F45" w:rsidP="003847D4">
      <w:pPr>
        <w:pStyle w:val="SectionBody"/>
        <w:widowControl/>
        <w:rPr>
          <w:color w:val="auto"/>
        </w:rPr>
      </w:pPr>
      <w:r>
        <w:rPr>
          <w:color w:val="auto"/>
          <w:u w:val="single"/>
        </w:rPr>
        <w:t>(1)</w:t>
      </w:r>
      <w:r w:rsidRPr="00AD5F45">
        <w:rPr>
          <w:color w:val="auto"/>
        </w:rPr>
        <w:t xml:space="preserve"> </w:t>
      </w:r>
      <w:r w:rsidR="00CE4338" w:rsidRPr="00FE7627">
        <w:rPr>
          <w:color w:val="auto"/>
        </w:rPr>
        <w:t>For those tax years beginning on or after January 1, 2008, there is allowed a credit for any taxpayer against certain taxes imposed by this state as described in subsection (d) of this section for wages paid to apprentices in the construction trades who are registered with the United States Department of Labor, Office of Apprenticeship, West Virginia State Office, by the taxpayer in the tax year that an apprentice and taxpayer participate in a qualified apprenticeship training program, as described in this section, which is:</w:t>
      </w:r>
    </w:p>
    <w:p w14:paraId="017259DD" w14:textId="222D1A2D" w:rsidR="00CE4338" w:rsidRPr="00FE7627" w:rsidRDefault="00CE4338" w:rsidP="003847D4">
      <w:pPr>
        <w:pStyle w:val="SectionBody"/>
        <w:widowControl/>
        <w:rPr>
          <w:color w:val="auto"/>
        </w:rPr>
      </w:pPr>
      <w:r w:rsidRPr="00AD5F45">
        <w:rPr>
          <w:strike/>
          <w:color w:val="auto"/>
        </w:rPr>
        <w:t>(1)</w:t>
      </w:r>
      <w:r>
        <w:rPr>
          <w:color w:val="auto"/>
        </w:rPr>
        <w:t xml:space="preserve"> </w:t>
      </w:r>
      <w:r w:rsidR="00AD5F45">
        <w:rPr>
          <w:color w:val="auto"/>
          <w:u w:val="single"/>
        </w:rPr>
        <w:t>(A)</w:t>
      </w:r>
      <w:r w:rsidR="00AD5F45">
        <w:rPr>
          <w:color w:val="auto"/>
        </w:rPr>
        <w:t xml:space="preserve"> </w:t>
      </w:r>
      <w:r>
        <w:rPr>
          <w:color w:val="auto"/>
        </w:rPr>
        <w:t>Administered pursuant to 29 U.</w:t>
      </w:r>
      <w:r w:rsidRPr="00FE7627">
        <w:rPr>
          <w:color w:val="auto"/>
        </w:rPr>
        <w:t xml:space="preserve">S.C. </w:t>
      </w:r>
      <w:r w:rsidRPr="00E852E5">
        <w:rPr>
          <w:strike/>
          <w:color w:val="auto"/>
        </w:rPr>
        <w:t>Section</w:t>
      </w:r>
      <w:r w:rsidRPr="00FE7627">
        <w:rPr>
          <w:color w:val="auto"/>
        </w:rPr>
        <w:t xml:space="preserve"> </w:t>
      </w:r>
      <w:r w:rsidR="00E31DD7" w:rsidRPr="00E852E5">
        <w:rPr>
          <w:color w:val="auto"/>
          <w:u w:val="single"/>
        </w:rPr>
        <w:t>§</w:t>
      </w:r>
      <w:r w:rsidR="00E31DD7">
        <w:rPr>
          <w:color w:val="auto"/>
        </w:rPr>
        <w:t xml:space="preserve"> </w:t>
      </w:r>
      <w:r w:rsidRPr="00FE7627">
        <w:rPr>
          <w:color w:val="auto"/>
        </w:rPr>
        <w:t>50; and</w:t>
      </w:r>
    </w:p>
    <w:p w14:paraId="1AEE2A49" w14:textId="6F4CAFC5" w:rsidR="00CE4338" w:rsidRDefault="00CE4338" w:rsidP="003847D4">
      <w:pPr>
        <w:pStyle w:val="SectionBody"/>
        <w:widowControl/>
        <w:rPr>
          <w:color w:val="auto"/>
        </w:rPr>
      </w:pPr>
      <w:r w:rsidRPr="00AD5F45">
        <w:rPr>
          <w:strike/>
          <w:color w:val="auto"/>
        </w:rPr>
        <w:t>(2)</w:t>
      </w:r>
      <w:r w:rsidRPr="00FE7627">
        <w:rPr>
          <w:color w:val="auto"/>
        </w:rPr>
        <w:t xml:space="preserve"> </w:t>
      </w:r>
      <w:r w:rsidR="00AD5F45">
        <w:rPr>
          <w:color w:val="auto"/>
          <w:u w:val="single"/>
        </w:rPr>
        <w:t>(B)</w:t>
      </w:r>
      <w:r w:rsidR="00AD5F45">
        <w:t xml:space="preserve"> </w:t>
      </w:r>
      <w:r w:rsidRPr="00FE7627">
        <w:rPr>
          <w:color w:val="auto"/>
        </w:rPr>
        <w:t>Certified in accordance with regulations adopted by the United States Bureau of Apprenticeship and Training or the successor agency of that bureau.</w:t>
      </w:r>
    </w:p>
    <w:p w14:paraId="2DD8AC96" w14:textId="7FA36387" w:rsidR="00AD5F45" w:rsidRPr="00AD5F45" w:rsidRDefault="00AD5F45" w:rsidP="003847D4">
      <w:pPr>
        <w:pStyle w:val="SectionBody"/>
        <w:widowControl/>
        <w:rPr>
          <w:color w:val="auto"/>
          <w:u w:val="single"/>
        </w:rPr>
      </w:pPr>
      <w:r>
        <w:rPr>
          <w:color w:val="auto"/>
          <w:u w:val="single"/>
        </w:rPr>
        <w:t xml:space="preserve">(2) </w:t>
      </w:r>
      <w:r w:rsidRPr="00472143">
        <w:rPr>
          <w:rFonts w:cs="Arial"/>
          <w:color w:val="auto"/>
          <w:u w:val="single"/>
        </w:rPr>
        <w:t>For taxable years beginning on or after January 1, 2026, there is allowed a credit for any taxpayer against certain taxes imposed by this state as described in subsection (d) of this section for wages paid to apprentices who are registered with the United States Department of Labor, Office of Apprenticeship, West Virginia State Office, by the taxpayer in the tax year that an apprentice and taxpayer participate in a qualified apprenticeship training program, as described in this section, which fulfills the requirements of paragraphs (A) and (B), subdivision (1) of this subsection.</w:t>
      </w:r>
    </w:p>
    <w:p w14:paraId="3DD8F26F" w14:textId="77777777" w:rsidR="00CE4338" w:rsidRPr="00FE7627" w:rsidRDefault="00CE4338" w:rsidP="003847D4">
      <w:pPr>
        <w:pStyle w:val="SectionBody"/>
        <w:widowControl/>
        <w:rPr>
          <w:color w:val="auto"/>
        </w:rPr>
      </w:pPr>
      <w:r w:rsidRPr="00FE7627">
        <w:rPr>
          <w:color w:val="auto"/>
        </w:rPr>
        <w:t xml:space="preserve">(b) </w:t>
      </w:r>
      <w:r w:rsidRPr="00FE7627">
        <w:rPr>
          <w:i/>
          <w:iCs/>
          <w:color w:val="auto"/>
        </w:rPr>
        <w:t>Amount of credit</w:t>
      </w:r>
      <w:r w:rsidRPr="00FE7627">
        <w:rPr>
          <w:color w:val="auto"/>
        </w:rPr>
        <w:t>. - The tax credit equals $2 per hour multiplied by the total number of hours worked during the tax year by an apprentice working for the participating taxpayer, and the amount of credit allowed for any tax year with respect to each apprentice may not exceed $2,000, or fifty percent of actual wages paid in that tax year for the apprenticeship, whichever is less.</w:t>
      </w:r>
    </w:p>
    <w:p w14:paraId="46D96F58" w14:textId="629E333C" w:rsidR="00CE4338" w:rsidRPr="00FE7627" w:rsidRDefault="00CE4338" w:rsidP="003847D4">
      <w:pPr>
        <w:pStyle w:val="SectionBody"/>
        <w:widowControl/>
        <w:rPr>
          <w:color w:val="auto"/>
        </w:rPr>
      </w:pPr>
      <w:r w:rsidRPr="00FE7627">
        <w:rPr>
          <w:color w:val="auto"/>
        </w:rPr>
        <w:t xml:space="preserve">(c) </w:t>
      </w:r>
      <w:r w:rsidRPr="00FE7627">
        <w:rPr>
          <w:i/>
          <w:iCs/>
          <w:color w:val="auto"/>
        </w:rPr>
        <w:t>Qualified apprenticeship training program requirements</w:t>
      </w:r>
      <w:r w:rsidRPr="00FE7627">
        <w:rPr>
          <w:color w:val="auto"/>
        </w:rPr>
        <w:t xml:space="preserve">. </w:t>
      </w:r>
      <w:r>
        <w:rPr>
          <w:color w:val="auto"/>
        </w:rPr>
        <w:t>—</w:t>
      </w:r>
      <w:r w:rsidRPr="00FE7627">
        <w:rPr>
          <w:color w:val="auto"/>
        </w:rPr>
        <w:t xml:space="preserve"> In addition to the qualifications specified in subsection (a) of this section, a qualified apprenticeship training program consists of at least </w:t>
      </w:r>
      <w:r w:rsidRPr="009F3D95">
        <w:rPr>
          <w:strike/>
          <w:color w:val="auto"/>
        </w:rPr>
        <w:t>two thousand</w:t>
      </w:r>
      <w:r w:rsidRPr="00FE7627">
        <w:rPr>
          <w:color w:val="auto"/>
        </w:rPr>
        <w:t xml:space="preserve"> </w:t>
      </w:r>
      <w:r w:rsidR="009F3D95">
        <w:rPr>
          <w:color w:val="auto"/>
          <w:u w:val="single"/>
        </w:rPr>
        <w:t>2,000</w:t>
      </w:r>
      <w:r w:rsidR="009F3D95">
        <w:rPr>
          <w:color w:val="auto"/>
        </w:rPr>
        <w:t xml:space="preserve"> </w:t>
      </w:r>
      <w:r w:rsidRPr="00FE7627">
        <w:rPr>
          <w:color w:val="auto"/>
        </w:rPr>
        <w:t xml:space="preserve">but not more than </w:t>
      </w:r>
      <w:r w:rsidRPr="009F3D95">
        <w:rPr>
          <w:strike/>
          <w:color w:val="auto"/>
        </w:rPr>
        <w:t>ten thousand</w:t>
      </w:r>
      <w:r w:rsidRPr="00FE7627">
        <w:rPr>
          <w:color w:val="auto"/>
        </w:rPr>
        <w:t xml:space="preserve"> </w:t>
      </w:r>
      <w:r w:rsidR="009F3D95">
        <w:rPr>
          <w:color w:val="auto"/>
          <w:u w:val="single"/>
        </w:rPr>
        <w:t>10,000</w:t>
      </w:r>
      <w:r w:rsidR="009F3D95">
        <w:rPr>
          <w:color w:val="auto"/>
        </w:rPr>
        <w:t xml:space="preserve"> </w:t>
      </w:r>
      <w:r w:rsidRPr="00FE7627">
        <w:rPr>
          <w:color w:val="auto"/>
        </w:rPr>
        <w:t xml:space="preserve">hours of </w:t>
      </w:r>
      <w:r w:rsidRPr="00FE7627">
        <w:rPr>
          <w:color w:val="auto"/>
        </w:rPr>
        <w:lastRenderedPageBreak/>
        <w:t>on-the-job apprenticeship training for certification of the apprenticeship by the United States Bureau of Apprenticeship and Training or the successor agency of the bureau.</w:t>
      </w:r>
    </w:p>
    <w:p w14:paraId="1E914B0D" w14:textId="77777777" w:rsidR="00CE4338" w:rsidRPr="00FE7627" w:rsidRDefault="00CE4338" w:rsidP="003847D4">
      <w:pPr>
        <w:pStyle w:val="SectionBody"/>
        <w:widowControl/>
        <w:rPr>
          <w:color w:val="auto"/>
        </w:rPr>
      </w:pPr>
      <w:r w:rsidRPr="00FE7627">
        <w:rPr>
          <w:color w:val="auto"/>
        </w:rPr>
        <w:t>(d)</w:t>
      </w:r>
      <w:r w:rsidRPr="00FE7627">
        <w:rPr>
          <w:i/>
          <w:iCs/>
          <w:color w:val="auto"/>
        </w:rPr>
        <w:t xml:space="preserve"> Application of annual credit allowance</w:t>
      </w:r>
      <w:r w:rsidRPr="00FE7627">
        <w:rPr>
          <w:color w:val="auto"/>
        </w:rPr>
        <w:t>. - The amount of credit as determined under subsection (b) of this section is allowed as a credit against the taxpayer</w:t>
      </w:r>
      <w:r>
        <w:rPr>
          <w:color w:val="auto"/>
        </w:rPr>
        <w:t>’</w:t>
      </w:r>
      <w:r w:rsidRPr="00FE7627">
        <w:rPr>
          <w:color w:val="auto"/>
        </w:rPr>
        <w:t>s state tax liability applied as provi</w:t>
      </w:r>
      <w:r>
        <w:rPr>
          <w:color w:val="auto"/>
        </w:rPr>
        <w:t>ded in subdivisions (1) through</w:t>
      </w:r>
      <w:r w:rsidRPr="00FE7627">
        <w:rPr>
          <w:color w:val="auto"/>
        </w:rPr>
        <w:t xml:space="preserve"> (2), inclusive, of this subsection, and in that order.</w:t>
      </w:r>
    </w:p>
    <w:p w14:paraId="46F90185" w14:textId="77777777" w:rsidR="00CE4338" w:rsidRPr="00FE7627" w:rsidRDefault="00CE4338" w:rsidP="003847D4">
      <w:pPr>
        <w:pStyle w:val="SectionBody"/>
        <w:widowControl/>
        <w:rPr>
          <w:color w:val="auto"/>
        </w:rPr>
      </w:pPr>
      <w:r w:rsidRPr="00FE7627">
        <w:rPr>
          <w:iCs/>
          <w:color w:val="auto"/>
        </w:rPr>
        <w:t>(1) C</w:t>
      </w:r>
      <w:r w:rsidRPr="00FE7627">
        <w:rPr>
          <w:i/>
          <w:iCs/>
          <w:color w:val="auto"/>
        </w:rPr>
        <w:t>orporation net income taxes</w:t>
      </w:r>
      <w:r w:rsidRPr="00FE7627">
        <w:rPr>
          <w:color w:val="auto"/>
        </w:rPr>
        <w:t>. - The credit must first be applied to reduce the taxes imposed by article twenty-four of this chapter for the taxable year.</w:t>
      </w:r>
    </w:p>
    <w:p w14:paraId="59BC3650" w14:textId="77777777" w:rsidR="00CE4338" w:rsidRPr="00FE7627" w:rsidRDefault="00CE4338" w:rsidP="003847D4">
      <w:pPr>
        <w:pStyle w:val="SectionBody"/>
        <w:widowControl/>
        <w:rPr>
          <w:color w:val="auto"/>
        </w:rPr>
      </w:pPr>
      <w:r w:rsidRPr="00FE7627">
        <w:rPr>
          <w:color w:val="auto"/>
        </w:rPr>
        <w:t xml:space="preserve">(2) </w:t>
      </w:r>
      <w:r w:rsidRPr="00FE7627">
        <w:rPr>
          <w:i/>
          <w:iCs/>
          <w:color w:val="auto"/>
        </w:rPr>
        <w:t>Personal income taxes</w:t>
      </w:r>
      <w:r w:rsidRPr="00FE7627">
        <w:rPr>
          <w:color w:val="auto"/>
        </w:rPr>
        <w:t xml:space="preserve">. </w:t>
      </w:r>
      <w:r>
        <w:rPr>
          <w:color w:val="auto"/>
        </w:rPr>
        <w:t>—</w:t>
      </w:r>
      <w:r w:rsidRPr="00FE7627">
        <w:rPr>
          <w:color w:val="auto"/>
        </w:rPr>
        <w:t xml:space="preserve"> After application of subdivision (1) of this subsection, any unused credit is next applied as follows:</w:t>
      </w:r>
    </w:p>
    <w:p w14:paraId="247C8397" w14:textId="77777777" w:rsidR="00CE4338" w:rsidRPr="00FE7627" w:rsidRDefault="00CE4338" w:rsidP="003847D4">
      <w:pPr>
        <w:pStyle w:val="SectionBody"/>
        <w:widowControl/>
        <w:rPr>
          <w:color w:val="auto"/>
        </w:rPr>
      </w:pPr>
      <w:r w:rsidRPr="00FE7627">
        <w:rPr>
          <w:color w:val="auto"/>
        </w:rPr>
        <w:t>(A) If the person making the qualified investment is an electing small business corporation (as defined in Section 1361 of the United States Internal Revenue Code of 1986, as amended), a partnership, a limited liability company that is treated as a partnership for federal income tax purposes, or a sole proprietorship, then any unused credit (after application of subdivision (1) of this subsection) is allowed as a credit against the taxes imposed by article twenty-one of this chapter on the income from business or other activity on income of a sole proprietor attributable to the business.</w:t>
      </w:r>
    </w:p>
    <w:p w14:paraId="57D0FA3E" w14:textId="77777777" w:rsidR="00CE4338" w:rsidRPr="00FE7627" w:rsidRDefault="00CE4338" w:rsidP="003847D4">
      <w:pPr>
        <w:pStyle w:val="SectionBody"/>
        <w:widowControl/>
        <w:rPr>
          <w:color w:val="auto"/>
        </w:rPr>
      </w:pPr>
      <w:r w:rsidRPr="00FE7627">
        <w:rPr>
          <w:color w:val="auto"/>
        </w:rPr>
        <w:t>(B) Electing small business corporations, limited liability companies, partnerships and other unincorporated organizations shall allocate the credit allowed by this article among its members in the same manner as profits and losses are allocated for the taxable year.</w:t>
      </w:r>
    </w:p>
    <w:p w14:paraId="071CF3D2" w14:textId="77777777" w:rsidR="00CE4338" w:rsidRPr="00FE7627" w:rsidRDefault="00CE4338" w:rsidP="003847D4">
      <w:pPr>
        <w:pStyle w:val="SectionBody"/>
        <w:widowControl/>
        <w:rPr>
          <w:color w:val="auto"/>
        </w:rPr>
      </w:pPr>
      <w:r w:rsidRPr="00FE7627">
        <w:rPr>
          <w:color w:val="auto"/>
        </w:rPr>
        <w:t>(3) A credit is not allowed under this section against any employer withholding taxes imposed by article twenty-one of this chapter.</w:t>
      </w:r>
    </w:p>
    <w:p w14:paraId="7CC263DA" w14:textId="77777777" w:rsidR="00CE4338" w:rsidRDefault="00CE4338" w:rsidP="003847D4">
      <w:pPr>
        <w:pStyle w:val="SectionBody"/>
        <w:widowControl/>
      </w:pPr>
      <w:r w:rsidRPr="00FE7627">
        <w:rPr>
          <w:color w:val="auto"/>
        </w:rPr>
        <w:t xml:space="preserve">(e) </w:t>
      </w:r>
      <w:r w:rsidRPr="00FE7627">
        <w:rPr>
          <w:i/>
          <w:iCs/>
          <w:color w:val="auto"/>
        </w:rPr>
        <w:t>Unused credit</w:t>
      </w:r>
      <w:r w:rsidRPr="00FE7627">
        <w:rPr>
          <w:color w:val="auto"/>
        </w:rPr>
        <w:t xml:space="preserve">. </w:t>
      </w:r>
      <w:r>
        <w:rPr>
          <w:color w:val="auto"/>
        </w:rPr>
        <w:t>—</w:t>
      </w:r>
      <w:r w:rsidRPr="00FE7627">
        <w:rPr>
          <w:color w:val="auto"/>
        </w:rPr>
        <w:t xml:space="preserve"> If any credit remains after application of subsection (d) of this section, that amount is forfeited. A carryback to a prior taxable year is not allowed for the amount of any unused portion of any annual credit allowance.</w:t>
      </w:r>
      <w:r w:rsidRPr="00FE7627">
        <w:t xml:space="preserve"> </w:t>
      </w:r>
    </w:p>
    <w:p w14:paraId="255329E2" w14:textId="77777777" w:rsidR="000425A9" w:rsidRDefault="000425A9" w:rsidP="000425A9">
      <w:pPr>
        <w:pStyle w:val="ArticleHeading"/>
        <w:sectPr w:rsidR="000425A9" w:rsidSect="008C2644">
          <w:headerReference w:type="first" r:id="rId12"/>
          <w:footerReference w:type="first" r:id="rId13"/>
          <w:type w:val="continuous"/>
          <w:pgSz w:w="12240" w:h="15840" w:code="1"/>
          <w:pgMar w:top="1440" w:right="1440" w:bottom="1440" w:left="1440" w:header="720" w:footer="720" w:gutter="0"/>
          <w:lnNumType w:countBy="1" w:restart="newSection"/>
          <w:pgNumType w:start="4"/>
          <w:cols w:space="720"/>
          <w:titlePg/>
          <w:docGrid w:linePitch="360"/>
        </w:sectPr>
      </w:pPr>
      <w:r>
        <w:t>ARTICLE 21. Personal Income tax</w:t>
      </w:r>
    </w:p>
    <w:p w14:paraId="027A8604" w14:textId="4DD65825" w:rsidR="000425A9" w:rsidRPr="00E852E5" w:rsidRDefault="000425A9" w:rsidP="000425A9">
      <w:pPr>
        <w:pStyle w:val="SectionHeading"/>
        <w:widowControl/>
        <w:rPr>
          <w:color w:val="auto"/>
          <w:u w:val="single"/>
        </w:rPr>
      </w:pPr>
      <w:r w:rsidRPr="00E852E5">
        <w:rPr>
          <w:color w:val="auto"/>
          <w:u w:val="single"/>
        </w:rPr>
        <w:t>§11-21-12o. Additional modifications related to Voluntary Portable Benefits Plans.</w:t>
      </w:r>
    </w:p>
    <w:p w14:paraId="317402CC" w14:textId="1DCEF4E3" w:rsidR="000425A9" w:rsidRPr="00E852E5" w:rsidRDefault="000425A9" w:rsidP="000425A9">
      <w:pPr>
        <w:pStyle w:val="SectionBody"/>
        <w:widowControl/>
        <w:rPr>
          <w:color w:val="auto"/>
          <w:u w:val="single"/>
        </w:rPr>
      </w:pPr>
      <w:r w:rsidRPr="00E852E5">
        <w:rPr>
          <w:i/>
          <w:iCs/>
          <w:color w:val="auto"/>
          <w:u w:val="single"/>
        </w:rPr>
        <w:lastRenderedPageBreak/>
        <w:t>(a) Modification for contributions</w:t>
      </w:r>
      <w:r w:rsidRPr="00E852E5">
        <w:rPr>
          <w:color w:val="auto"/>
          <w:u w:val="single"/>
        </w:rPr>
        <w:t xml:space="preserve"> - For taxable years beginning on or after January 1, 2026, in addition to the amounts authorized to be subtracted from federal adjusted gross income pursuant to §11-21-12(c) of this code there shall be subtracted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Pr="00E852E5">
        <w:rPr>
          <w:i/>
          <w:iCs/>
          <w:color w:val="auto"/>
          <w:u w:val="single"/>
        </w:rPr>
        <w:t>et seq</w:t>
      </w:r>
      <w:r w:rsidRPr="00E852E5">
        <w:rPr>
          <w:color w:val="auto"/>
          <w:u w:val="single"/>
        </w:rPr>
        <w:t>. of this code, but only to the extent the amount is not allowable as a deduction when arriving at the taxpayer’s federal adjusted gross income for the taxable year.</w:t>
      </w:r>
    </w:p>
    <w:p w14:paraId="4A9C208E" w14:textId="64341562" w:rsidR="000425A9" w:rsidRPr="00E852E5" w:rsidRDefault="000425A9" w:rsidP="000425A9">
      <w:pPr>
        <w:pStyle w:val="SectionBody"/>
        <w:widowControl/>
        <w:rPr>
          <w:color w:val="auto"/>
          <w:u w:val="single"/>
        </w:rPr>
      </w:pPr>
      <w:r w:rsidRPr="00E852E5">
        <w:rPr>
          <w:i/>
          <w:iCs/>
          <w:color w:val="auto"/>
          <w:u w:val="single"/>
        </w:rPr>
        <w:t xml:space="preserve">(b) Modification for recipients - </w:t>
      </w:r>
      <w:r w:rsidRPr="00E852E5">
        <w:rPr>
          <w:color w:val="auto"/>
          <w:u w:val="single"/>
        </w:rPr>
        <w:t xml:space="preserve">For taxable years beginning on or after January 1, 2026, in addition to the amounts authorized to be subtracted from federal adjusted gross income pursuant to §11-21-12(c) of this code there shall be subtracted an amount equal to a West Virginia taxpayer’s receipt of a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Pr="00E852E5">
        <w:rPr>
          <w:i/>
          <w:iCs/>
          <w:color w:val="auto"/>
          <w:u w:val="single"/>
        </w:rPr>
        <w:t>et seq</w:t>
      </w:r>
      <w:r w:rsidRPr="00E852E5">
        <w:rPr>
          <w:color w:val="auto"/>
          <w:u w:val="single"/>
        </w:rPr>
        <w:t>. of this code, but only to the extent the amount is includable when arriving at the taxpayer’s federal adjusted gross income for the taxable year.</w:t>
      </w:r>
    </w:p>
    <w:p w14:paraId="6299CD43" w14:textId="77777777" w:rsidR="000425A9" w:rsidRDefault="000425A9" w:rsidP="000425A9">
      <w:pPr>
        <w:pStyle w:val="ArticleHeading"/>
        <w:sectPr w:rsidR="000425A9" w:rsidSect="000425A9">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41646FD6" w14:textId="739B23F9" w:rsidR="000425A9" w:rsidRPr="00E852E5" w:rsidRDefault="000425A9" w:rsidP="000425A9">
      <w:pPr>
        <w:pStyle w:val="SectionHeading"/>
        <w:widowControl/>
        <w:rPr>
          <w:color w:val="auto"/>
          <w:u w:val="single"/>
        </w:rPr>
      </w:pPr>
      <w:r w:rsidRPr="00E852E5">
        <w:rPr>
          <w:color w:val="auto"/>
          <w:u w:val="single"/>
        </w:rPr>
        <w:t>§11-24-6d. Additional modification related to Voluntary Portable Benefits Plans.</w:t>
      </w:r>
    </w:p>
    <w:p w14:paraId="4F1838B1" w14:textId="5DD64AB6" w:rsidR="000425A9" w:rsidRDefault="000425A9" w:rsidP="000425A9">
      <w:pPr>
        <w:pStyle w:val="SectionBody"/>
        <w:widowControl/>
      </w:pPr>
      <w:r w:rsidRPr="00E852E5">
        <w:rPr>
          <w:color w:val="auto"/>
          <w:u w:val="single"/>
        </w:rPr>
        <w:t xml:space="preserve"> For taxable years beginning on or after January 1, 2026, in addition to the amounts authorized to be subtracted from federal taxable income pursuant to §11-24-6(c) of this code, there shall be subtracted from federal taxable income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Pr="00E852E5">
        <w:rPr>
          <w:i/>
          <w:iCs/>
          <w:color w:val="auto"/>
          <w:u w:val="single"/>
        </w:rPr>
        <w:t>et seq</w:t>
      </w:r>
      <w:r w:rsidRPr="00E852E5">
        <w:rPr>
          <w:color w:val="auto"/>
          <w:u w:val="single"/>
        </w:rPr>
        <w:t>. of this code, but only to the extent the amount is not allowable as a deduction when arriving at the taxpayer’s federal taxable income for the taxable year</w:t>
      </w:r>
      <w:r w:rsidRPr="00301BB6">
        <w:rPr>
          <w:color w:val="auto"/>
        </w:rPr>
        <w:t>.</w:t>
      </w:r>
    </w:p>
    <w:p w14:paraId="09040468" w14:textId="7C53866C" w:rsidR="00CE4338" w:rsidRPr="000C4923" w:rsidRDefault="00AD5F45" w:rsidP="000C4923">
      <w:pPr>
        <w:pStyle w:val="ChapterHeading"/>
        <w:rPr>
          <w:rFonts w:cs="Arial"/>
        </w:rPr>
      </w:pPr>
      <w:r>
        <w:rPr>
          <w:rFonts w:cs="Arial"/>
          <w:caps w:val="0"/>
        </w:rPr>
        <w:t>CHAPTER 21.  LABOR</w:t>
      </w:r>
    </w:p>
    <w:p w14:paraId="72CBF331" w14:textId="1CC0566E" w:rsidR="00CE4338" w:rsidRPr="00AD5F45" w:rsidRDefault="00CE4338" w:rsidP="002E36D2">
      <w:pPr>
        <w:pStyle w:val="ArticleHeading"/>
        <w:rPr>
          <w:u w:val="single"/>
        </w:rPr>
        <w:sectPr w:rsidR="00CE4338" w:rsidRPr="00AD5F45" w:rsidSect="00CE4338">
          <w:type w:val="continuous"/>
          <w:pgSz w:w="12240" w:h="15840" w:code="1"/>
          <w:pgMar w:top="1440" w:right="1440" w:bottom="1440" w:left="1440" w:header="720" w:footer="720" w:gutter="0"/>
          <w:lnNumType w:countBy="1" w:restart="newSection"/>
          <w:cols w:space="720"/>
          <w:titlePg/>
          <w:docGrid w:linePitch="360"/>
        </w:sectPr>
      </w:pPr>
      <w:r w:rsidRPr="00AD5F45">
        <w:rPr>
          <w:u w:val="single"/>
        </w:rPr>
        <w:t xml:space="preserve">ARTICLE </w:t>
      </w:r>
      <w:r w:rsidR="00AD5F45">
        <w:rPr>
          <w:u w:val="single"/>
        </w:rPr>
        <w:t>18. VOLUNTARY PORTABLE BENEFIT</w:t>
      </w:r>
      <w:r w:rsidR="003919A4">
        <w:rPr>
          <w:u w:val="single"/>
        </w:rPr>
        <w:t>S</w:t>
      </w:r>
      <w:r w:rsidR="00AD5F45">
        <w:rPr>
          <w:u w:val="single"/>
        </w:rPr>
        <w:t xml:space="preserve"> PLAN ACT</w:t>
      </w:r>
      <w:r w:rsidRPr="00AD5F45">
        <w:rPr>
          <w:u w:val="single"/>
        </w:rPr>
        <w:t>.</w:t>
      </w:r>
    </w:p>
    <w:p w14:paraId="0C0BAF8F" w14:textId="77DA33BC" w:rsidR="00CE4338" w:rsidRPr="00AD5F45" w:rsidRDefault="00CE4338" w:rsidP="00EB2EAD">
      <w:pPr>
        <w:pStyle w:val="SectionHeading"/>
        <w:rPr>
          <w:u w:val="single"/>
        </w:rPr>
      </w:pPr>
      <w:r w:rsidRPr="00AD5F45">
        <w:rPr>
          <w:u w:val="single"/>
        </w:rPr>
        <w:lastRenderedPageBreak/>
        <w:t>§21-</w:t>
      </w:r>
      <w:r w:rsidR="00AD5F45">
        <w:rPr>
          <w:u w:val="single"/>
        </w:rPr>
        <w:t>18</w:t>
      </w:r>
      <w:r w:rsidRPr="00AD5F45">
        <w:rPr>
          <w:u w:val="single"/>
        </w:rPr>
        <w:t>-</w:t>
      </w:r>
      <w:r w:rsidR="00AD5F45">
        <w:rPr>
          <w:u w:val="single"/>
        </w:rPr>
        <w:t>1. Legislative Findings</w:t>
      </w:r>
      <w:r w:rsidRPr="00AD5F45">
        <w:rPr>
          <w:u w:val="single"/>
        </w:rPr>
        <w:t>.</w:t>
      </w:r>
    </w:p>
    <w:p w14:paraId="0833BF34" w14:textId="77777777" w:rsidR="00AD5F45" w:rsidRPr="00472143" w:rsidRDefault="00AD5F45" w:rsidP="00AD5F45">
      <w:pPr>
        <w:pStyle w:val="SectionBody"/>
        <w:rPr>
          <w:rFonts w:cs="Arial"/>
          <w:u w:val="single"/>
        </w:rPr>
      </w:pPr>
      <w:r w:rsidRPr="00472143">
        <w:rPr>
          <w:rFonts w:cs="Arial"/>
          <w:u w:val="single"/>
        </w:rPr>
        <w:t>The Legislature hereby finds:</w:t>
      </w:r>
    </w:p>
    <w:p w14:paraId="443AF05A" w14:textId="77777777" w:rsidR="00AD5F45" w:rsidRPr="00472143" w:rsidRDefault="00AD5F45" w:rsidP="00AD5F45">
      <w:pPr>
        <w:pStyle w:val="SectionBody"/>
        <w:rPr>
          <w:rFonts w:cs="Arial"/>
          <w:u w:val="single"/>
        </w:rPr>
      </w:pPr>
      <w:r w:rsidRPr="00472143">
        <w:rPr>
          <w:rFonts w:cs="Arial"/>
          <w:u w:val="single"/>
        </w:rPr>
        <w:t>(1) As of the effective date of this Act, there are over 90,000 independent contractors in West Virginia.  Nationally, a substantial majority of independent contractors prefer their independent work arrangement over traditional employment, citing autonomy, flexibility, and control over their schedules;</w:t>
      </w:r>
    </w:p>
    <w:p w14:paraId="24238AF5" w14:textId="77777777" w:rsidR="00AD5F45" w:rsidRPr="00472143" w:rsidRDefault="00AD5F45" w:rsidP="00AD5F45">
      <w:pPr>
        <w:pStyle w:val="SectionBody"/>
        <w:rPr>
          <w:rFonts w:cs="Arial"/>
          <w:u w:val="single"/>
        </w:rPr>
      </w:pPr>
      <w:r w:rsidRPr="00472143">
        <w:rPr>
          <w:rFonts w:cs="Arial"/>
          <w:u w:val="single"/>
        </w:rPr>
        <w:t xml:space="preserve">(2) Under current law, hiring entities are generally prohibited from providing employment-based benefits to independent contractors without risking the reclassification of those workers as employees; </w:t>
      </w:r>
    </w:p>
    <w:p w14:paraId="02969FD1" w14:textId="77A2A6F9" w:rsidR="00AD5F45" w:rsidRPr="00472143" w:rsidRDefault="00AD5F45" w:rsidP="00E31DD7">
      <w:pPr>
        <w:pStyle w:val="SectionBody"/>
        <w:rPr>
          <w:rFonts w:cs="Arial"/>
          <w:u w:val="single"/>
        </w:rPr>
      </w:pPr>
      <w:r w:rsidRPr="00472143">
        <w:rPr>
          <w:rFonts w:cs="Arial"/>
          <w:u w:val="single"/>
        </w:rPr>
        <w:t xml:space="preserve">(3) As a result, many independent contractors lack access to affordable benefits through traditional employment channels, spousal coverage, or public programs.  For many, private market alternatives remain prohibitively expensive; and </w:t>
      </w:r>
    </w:p>
    <w:p w14:paraId="677DBAFD" w14:textId="77777777" w:rsidR="00AD5F45" w:rsidRPr="00472143" w:rsidRDefault="00AD5F45" w:rsidP="00AD5F45">
      <w:pPr>
        <w:pStyle w:val="SectionBody"/>
        <w:rPr>
          <w:rFonts w:cs="Arial"/>
          <w:u w:val="single"/>
        </w:rPr>
      </w:pPr>
      <w:r w:rsidRPr="00472143">
        <w:rPr>
          <w:rFonts w:cs="Arial"/>
          <w:u w:val="single"/>
        </w:rPr>
        <w:t>(4) Establishing a portable benefit plan would provide tax incentives for hiring entities as contributions are deductible business expenses, and enhance financial stability for independent contractors, as contributions would not be included in their gross income.</w:t>
      </w:r>
    </w:p>
    <w:p w14:paraId="16F6DEA7" w14:textId="15ECE5B3" w:rsidR="00CE4338" w:rsidRPr="00AD5F45" w:rsidRDefault="00CE4338" w:rsidP="000800A3">
      <w:pPr>
        <w:pStyle w:val="SectionHeading"/>
        <w:rPr>
          <w:u w:val="single"/>
        </w:rPr>
        <w:sectPr w:rsidR="00CE4338" w:rsidRPr="00AD5F45" w:rsidSect="008C2644">
          <w:footerReference w:type="first" r:id="rId14"/>
          <w:type w:val="continuous"/>
          <w:pgSz w:w="12240" w:h="15840" w:code="1"/>
          <w:pgMar w:top="1440" w:right="1440" w:bottom="1440" w:left="1440" w:header="720" w:footer="720" w:gutter="0"/>
          <w:lnNumType w:countBy="1" w:restart="newSection"/>
          <w:pgNumType w:start="7"/>
          <w:cols w:space="720"/>
          <w:titlePg/>
          <w:docGrid w:linePitch="360"/>
        </w:sectPr>
      </w:pPr>
      <w:r w:rsidRPr="00AD5F45">
        <w:rPr>
          <w:u w:val="single"/>
        </w:rPr>
        <w:t>§21-</w:t>
      </w:r>
      <w:r w:rsidR="00AD5F45">
        <w:rPr>
          <w:u w:val="single"/>
        </w:rPr>
        <w:t>18-2. Definitions</w:t>
      </w:r>
      <w:r w:rsidRPr="00AD5F45">
        <w:rPr>
          <w:u w:val="single"/>
        </w:rPr>
        <w:t>.</w:t>
      </w:r>
    </w:p>
    <w:p w14:paraId="743B7734" w14:textId="77777777" w:rsidR="00AD5F45" w:rsidRPr="00472143" w:rsidRDefault="00AD5F45" w:rsidP="00F42DFB">
      <w:pPr>
        <w:pStyle w:val="SectionBody"/>
        <w:rPr>
          <w:rFonts w:cs="Arial"/>
          <w:u w:val="single"/>
        </w:rPr>
      </w:pPr>
      <w:r w:rsidRPr="00472143">
        <w:rPr>
          <w:rFonts w:cs="Arial"/>
          <w:u w:val="single"/>
        </w:rPr>
        <w:t>As used in this article:</w:t>
      </w:r>
    </w:p>
    <w:p w14:paraId="2858FD8E" w14:textId="74F561DD" w:rsidR="00AD5F45" w:rsidRPr="00472143" w:rsidRDefault="00536EF1" w:rsidP="00AD5F45">
      <w:pPr>
        <w:pStyle w:val="SectionBody"/>
        <w:rPr>
          <w:rFonts w:cs="Arial"/>
          <w:u w:val="single"/>
        </w:rPr>
      </w:pPr>
      <w:r>
        <w:rPr>
          <w:rFonts w:cs="Arial"/>
          <w:u w:val="single"/>
        </w:rPr>
        <w:t>"</w:t>
      </w:r>
      <w:r w:rsidR="00AD5F45" w:rsidRPr="00472143">
        <w:rPr>
          <w:rFonts w:cs="Arial"/>
          <w:u w:val="single"/>
        </w:rPr>
        <w:t>Hiring party</w:t>
      </w:r>
      <w:r>
        <w:rPr>
          <w:rFonts w:cs="Arial"/>
          <w:u w:val="single"/>
        </w:rPr>
        <w:t>"</w:t>
      </w:r>
      <w:r w:rsidR="00AD5F45" w:rsidRPr="00472143">
        <w:rPr>
          <w:rFonts w:cs="Arial"/>
          <w:u w:val="single"/>
        </w:rPr>
        <w:t xml:space="preserve"> means a person who hires or enters into a contract with an independent contractor;</w:t>
      </w:r>
    </w:p>
    <w:p w14:paraId="7903E735" w14:textId="57C974FE" w:rsidR="00AD5F45" w:rsidRPr="00472143" w:rsidRDefault="00536EF1" w:rsidP="00AD5F45">
      <w:pPr>
        <w:pStyle w:val="SectionBody"/>
        <w:rPr>
          <w:rFonts w:cs="Arial"/>
          <w:u w:val="single"/>
        </w:rPr>
      </w:pPr>
      <w:r>
        <w:rPr>
          <w:rFonts w:cs="Arial"/>
          <w:u w:val="single"/>
        </w:rPr>
        <w:t>"</w:t>
      </w:r>
      <w:r w:rsidR="00AD5F45" w:rsidRPr="00472143">
        <w:rPr>
          <w:rFonts w:cs="Arial"/>
          <w:u w:val="single"/>
        </w:rPr>
        <w:t>Independent contractor</w:t>
      </w:r>
      <w:r>
        <w:rPr>
          <w:rFonts w:cs="Arial"/>
          <w:u w:val="single"/>
        </w:rPr>
        <w:t>"</w:t>
      </w:r>
      <w:r w:rsidR="00AD5F45" w:rsidRPr="00472143">
        <w:rPr>
          <w:rFonts w:cs="Arial"/>
          <w:u w:val="single"/>
        </w:rPr>
        <w:t xml:space="preserve"> means an individual who performs services for a hiring party in exchange for compensation, and the relationship with the hiring party qualifies the individual as an independent contractor based upon §21-5I-1 </w:t>
      </w:r>
      <w:r w:rsidR="00AD5F45" w:rsidRPr="00472143">
        <w:rPr>
          <w:rFonts w:cs="Arial"/>
          <w:i/>
          <w:iCs/>
          <w:u w:val="single"/>
        </w:rPr>
        <w:t>et seq</w:t>
      </w:r>
      <w:r w:rsidR="00AD5F45" w:rsidRPr="00472143">
        <w:rPr>
          <w:rFonts w:cs="Arial"/>
          <w:u w:val="single"/>
        </w:rPr>
        <w:t>. of this code;</w:t>
      </w:r>
    </w:p>
    <w:p w14:paraId="25C9C60E" w14:textId="3E56A66A" w:rsidR="00AD5F45" w:rsidRPr="00472143" w:rsidRDefault="00536EF1" w:rsidP="00AD5F45">
      <w:pPr>
        <w:pStyle w:val="SectionBody"/>
        <w:rPr>
          <w:rFonts w:cs="Arial"/>
          <w:u w:val="single"/>
        </w:rPr>
      </w:pPr>
      <w:r>
        <w:rPr>
          <w:rFonts w:cs="Arial"/>
          <w:u w:val="single"/>
        </w:rPr>
        <w:t>"</w:t>
      </w:r>
      <w:r w:rsidR="00AD5F45" w:rsidRPr="00472143">
        <w:rPr>
          <w:rFonts w:cs="Arial"/>
          <w:u w:val="single"/>
        </w:rPr>
        <w:t>Portable benefit plan</w:t>
      </w:r>
      <w:r>
        <w:rPr>
          <w:rFonts w:cs="Arial"/>
          <w:u w:val="single"/>
        </w:rPr>
        <w:t>"</w:t>
      </w:r>
      <w:r w:rsidR="00AD5F45" w:rsidRPr="00472143">
        <w:rPr>
          <w:rFonts w:cs="Arial"/>
          <w:u w:val="single"/>
        </w:rPr>
        <w:t xml:space="preserve"> means a benefit plan administered by a third-party portable benefit plan provider chosen by the independent contractor and assigned to a beneficiary rather than to a hiring party, and includes, but is not limited to:</w:t>
      </w:r>
    </w:p>
    <w:p w14:paraId="48BFCCD8" w14:textId="499FC4F4" w:rsidR="00AD5F45" w:rsidRPr="00472143" w:rsidRDefault="00AD5F45" w:rsidP="00AD5F45">
      <w:pPr>
        <w:pStyle w:val="SectionBody"/>
        <w:rPr>
          <w:rFonts w:cs="Arial"/>
          <w:u w:val="single"/>
        </w:rPr>
      </w:pPr>
      <w:r w:rsidRPr="00472143">
        <w:rPr>
          <w:rFonts w:cs="Arial"/>
          <w:u w:val="single"/>
        </w:rPr>
        <w:t>(</w:t>
      </w:r>
      <w:r w:rsidR="009F3D95">
        <w:rPr>
          <w:rFonts w:cs="Arial"/>
          <w:u w:val="single"/>
        </w:rPr>
        <w:t>A</w:t>
      </w:r>
      <w:r w:rsidRPr="00472143">
        <w:rPr>
          <w:rFonts w:cs="Arial"/>
          <w:u w:val="single"/>
        </w:rPr>
        <w:t>) Health insurance;</w:t>
      </w:r>
    </w:p>
    <w:p w14:paraId="0122586F" w14:textId="17796B7E" w:rsidR="00AD5F45" w:rsidRPr="00472143" w:rsidRDefault="00AD5F45" w:rsidP="00AD5F45">
      <w:pPr>
        <w:pStyle w:val="SectionBody"/>
        <w:rPr>
          <w:rFonts w:cs="Arial"/>
          <w:u w:val="single"/>
        </w:rPr>
      </w:pPr>
      <w:r w:rsidRPr="00472143">
        <w:rPr>
          <w:rFonts w:cs="Arial"/>
          <w:u w:val="single"/>
        </w:rPr>
        <w:lastRenderedPageBreak/>
        <w:t>(</w:t>
      </w:r>
      <w:r w:rsidR="009F3D95">
        <w:rPr>
          <w:rFonts w:cs="Arial"/>
          <w:u w:val="single"/>
        </w:rPr>
        <w:t>B</w:t>
      </w:r>
      <w:r w:rsidRPr="00472143">
        <w:rPr>
          <w:rFonts w:cs="Arial"/>
          <w:u w:val="single"/>
        </w:rPr>
        <w:t>) Unemployment insurance;</w:t>
      </w:r>
    </w:p>
    <w:p w14:paraId="1DA74543" w14:textId="6CDDE804" w:rsidR="00AD5F45" w:rsidRPr="00472143" w:rsidRDefault="00AD5F45" w:rsidP="00AD5F45">
      <w:pPr>
        <w:pStyle w:val="SectionBody"/>
        <w:rPr>
          <w:rFonts w:cs="Arial"/>
          <w:u w:val="single"/>
        </w:rPr>
      </w:pPr>
      <w:r w:rsidRPr="00472143">
        <w:rPr>
          <w:rFonts w:cs="Arial"/>
          <w:u w:val="single"/>
        </w:rPr>
        <w:t>(</w:t>
      </w:r>
      <w:r w:rsidR="009F3D95">
        <w:rPr>
          <w:rFonts w:cs="Arial"/>
          <w:u w:val="single"/>
        </w:rPr>
        <w:t>C</w:t>
      </w:r>
      <w:r w:rsidRPr="00472143">
        <w:rPr>
          <w:rFonts w:cs="Arial"/>
          <w:u w:val="single"/>
        </w:rPr>
        <w:t>) Income replacement insurance;</w:t>
      </w:r>
    </w:p>
    <w:p w14:paraId="3518D1E4" w14:textId="0FD81D9C" w:rsidR="00AD5F45" w:rsidRPr="00472143" w:rsidRDefault="00AD5F45" w:rsidP="00AD5F45">
      <w:pPr>
        <w:pStyle w:val="SectionBody"/>
        <w:rPr>
          <w:rFonts w:cs="Arial"/>
          <w:u w:val="single"/>
        </w:rPr>
      </w:pPr>
      <w:r w:rsidRPr="00472143">
        <w:rPr>
          <w:rFonts w:cs="Arial"/>
          <w:u w:val="single"/>
        </w:rPr>
        <w:t>(</w:t>
      </w:r>
      <w:r w:rsidR="009F3D95">
        <w:rPr>
          <w:rFonts w:cs="Arial"/>
          <w:u w:val="single"/>
        </w:rPr>
        <w:t>D</w:t>
      </w:r>
      <w:r w:rsidRPr="00472143">
        <w:rPr>
          <w:rFonts w:cs="Arial"/>
          <w:u w:val="single"/>
        </w:rPr>
        <w:t>) Disability insurance;</w:t>
      </w:r>
    </w:p>
    <w:p w14:paraId="1438DFCD" w14:textId="239737FA" w:rsidR="00AD5F45" w:rsidRPr="00472143" w:rsidRDefault="00AD5F45" w:rsidP="00AD5F45">
      <w:pPr>
        <w:pStyle w:val="SectionBody"/>
        <w:rPr>
          <w:rFonts w:cs="Arial"/>
          <w:u w:val="single"/>
        </w:rPr>
      </w:pPr>
      <w:r w:rsidRPr="00472143">
        <w:rPr>
          <w:rFonts w:cs="Arial"/>
          <w:u w:val="single"/>
        </w:rPr>
        <w:t>(</w:t>
      </w:r>
      <w:r w:rsidR="009F3D95">
        <w:rPr>
          <w:rFonts w:cs="Arial"/>
          <w:u w:val="single"/>
        </w:rPr>
        <w:t>E</w:t>
      </w:r>
      <w:r w:rsidRPr="00472143">
        <w:rPr>
          <w:rFonts w:cs="Arial"/>
          <w:u w:val="single"/>
        </w:rPr>
        <w:t xml:space="preserve">) Life insurance; and </w:t>
      </w:r>
    </w:p>
    <w:p w14:paraId="64EE6DA3" w14:textId="47C1EC50" w:rsidR="00AD5F45" w:rsidRPr="00472143" w:rsidRDefault="00AD5F45" w:rsidP="00AD5F45">
      <w:pPr>
        <w:pStyle w:val="SectionBody"/>
        <w:rPr>
          <w:rFonts w:cs="Arial"/>
          <w:u w:val="single"/>
        </w:rPr>
      </w:pPr>
      <w:r w:rsidRPr="00472143">
        <w:rPr>
          <w:rFonts w:cs="Arial"/>
          <w:u w:val="single"/>
        </w:rPr>
        <w:t>(</w:t>
      </w:r>
      <w:r w:rsidR="009F3D95">
        <w:rPr>
          <w:rFonts w:cs="Arial"/>
          <w:u w:val="single"/>
        </w:rPr>
        <w:t>F</w:t>
      </w:r>
      <w:r w:rsidRPr="00472143">
        <w:rPr>
          <w:rFonts w:cs="Arial"/>
          <w:u w:val="single"/>
        </w:rPr>
        <w:t>) Retirement benefits;</w:t>
      </w:r>
    </w:p>
    <w:p w14:paraId="29F0E437" w14:textId="740B2DCF" w:rsidR="00AD5F45" w:rsidRPr="00472143" w:rsidRDefault="00536EF1" w:rsidP="00AD5F45">
      <w:pPr>
        <w:pStyle w:val="SectionBody"/>
        <w:rPr>
          <w:rFonts w:cs="Arial"/>
          <w:u w:val="single"/>
        </w:rPr>
      </w:pPr>
      <w:r>
        <w:rPr>
          <w:rFonts w:cs="Arial"/>
          <w:u w:val="single"/>
        </w:rPr>
        <w:t>"</w:t>
      </w:r>
      <w:r w:rsidR="00AD5F45" w:rsidRPr="00472143">
        <w:rPr>
          <w:rFonts w:cs="Arial"/>
          <w:u w:val="single"/>
        </w:rPr>
        <w:t>Portable benefit plan provider</w:t>
      </w:r>
      <w:r>
        <w:rPr>
          <w:rFonts w:cs="Arial"/>
          <w:u w:val="single"/>
        </w:rPr>
        <w:t>"</w:t>
      </w:r>
      <w:r w:rsidR="00AD5F45" w:rsidRPr="00472143">
        <w:rPr>
          <w:rFonts w:cs="Arial"/>
          <w:u w:val="single"/>
        </w:rPr>
        <w:t xml:space="preserve"> means the administrator of a portable benefit account, and includes:</w:t>
      </w:r>
    </w:p>
    <w:p w14:paraId="196FD39F" w14:textId="031C3162" w:rsidR="00AD5F45" w:rsidRPr="00472143" w:rsidRDefault="00AD5F45" w:rsidP="00AD5F45">
      <w:pPr>
        <w:pStyle w:val="SectionBody"/>
        <w:rPr>
          <w:rFonts w:cs="Arial"/>
          <w:u w:val="single"/>
        </w:rPr>
      </w:pPr>
      <w:r w:rsidRPr="00472143">
        <w:rPr>
          <w:rFonts w:cs="Arial"/>
          <w:u w:val="single"/>
        </w:rPr>
        <w:t>(</w:t>
      </w:r>
      <w:r w:rsidR="008C2644">
        <w:rPr>
          <w:rFonts w:cs="Arial"/>
          <w:u w:val="single"/>
        </w:rPr>
        <w:t>A</w:t>
      </w:r>
      <w:r w:rsidRPr="00472143">
        <w:rPr>
          <w:rFonts w:cs="Arial"/>
          <w:u w:val="single"/>
        </w:rPr>
        <w:t>) A bank;</w:t>
      </w:r>
    </w:p>
    <w:p w14:paraId="721632BB" w14:textId="3D69AEBC" w:rsidR="00AD5F45" w:rsidRPr="00472143" w:rsidRDefault="00AD5F45" w:rsidP="00AD5F45">
      <w:pPr>
        <w:pStyle w:val="SectionBody"/>
        <w:rPr>
          <w:rFonts w:cs="Arial"/>
          <w:u w:val="single"/>
        </w:rPr>
      </w:pPr>
      <w:r w:rsidRPr="00472143">
        <w:rPr>
          <w:rFonts w:cs="Arial"/>
          <w:u w:val="single"/>
        </w:rPr>
        <w:t>(</w:t>
      </w:r>
      <w:r w:rsidR="008C2644">
        <w:rPr>
          <w:rFonts w:cs="Arial"/>
          <w:u w:val="single"/>
        </w:rPr>
        <w:t>B</w:t>
      </w:r>
      <w:r w:rsidRPr="00472143">
        <w:rPr>
          <w:rFonts w:cs="Arial"/>
          <w:u w:val="single"/>
        </w:rPr>
        <w:t>) An investment management firm;</w:t>
      </w:r>
    </w:p>
    <w:p w14:paraId="58A52412" w14:textId="5F8E71B3" w:rsidR="00AD5F45" w:rsidRPr="00472143" w:rsidRDefault="00AD5F45" w:rsidP="00AD5F45">
      <w:pPr>
        <w:pStyle w:val="SectionBody"/>
        <w:rPr>
          <w:rFonts w:cs="Arial"/>
          <w:u w:val="single"/>
        </w:rPr>
      </w:pPr>
      <w:r w:rsidRPr="00472143">
        <w:rPr>
          <w:rFonts w:cs="Arial"/>
          <w:u w:val="single"/>
        </w:rPr>
        <w:t>(</w:t>
      </w:r>
      <w:r w:rsidR="008C2644">
        <w:rPr>
          <w:rFonts w:cs="Arial"/>
          <w:u w:val="single"/>
        </w:rPr>
        <w:t>C</w:t>
      </w:r>
      <w:r w:rsidRPr="00472143">
        <w:rPr>
          <w:rFonts w:cs="Arial"/>
          <w:u w:val="single"/>
        </w:rPr>
        <w:t>) A technology provider or program manager that offers services through a bank or investment management firm; or</w:t>
      </w:r>
    </w:p>
    <w:p w14:paraId="5265B55B" w14:textId="0545805B" w:rsidR="00AD5F45" w:rsidRPr="00472143" w:rsidRDefault="00AD5F45" w:rsidP="00AD5F45">
      <w:pPr>
        <w:pStyle w:val="SectionBody"/>
        <w:rPr>
          <w:rFonts w:cs="Arial"/>
          <w:u w:val="single"/>
        </w:rPr>
      </w:pPr>
      <w:r w:rsidRPr="00472143">
        <w:rPr>
          <w:rFonts w:cs="Arial"/>
          <w:u w:val="single"/>
        </w:rPr>
        <w:t>(</w:t>
      </w:r>
      <w:r w:rsidR="008C2644">
        <w:rPr>
          <w:rFonts w:cs="Arial"/>
          <w:u w:val="single"/>
        </w:rPr>
        <w:t>D</w:t>
      </w:r>
      <w:r w:rsidRPr="00472143">
        <w:rPr>
          <w:rFonts w:cs="Arial"/>
          <w:u w:val="single"/>
        </w:rPr>
        <w:t xml:space="preserve">) Any other person who demonstrates to the satisfaction of the </w:t>
      </w:r>
      <w:r w:rsidRPr="0082344F">
        <w:rPr>
          <w:rFonts w:cs="Arial"/>
          <w:u w:val="single"/>
        </w:rPr>
        <w:t xml:space="preserve">West Virginia </w:t>
      </w:r>
      <w:r w:rsidR="0082344F" w:rsidRPr="00E852E5">
        <w:rPr>
          <w:rFonts w:cs="Arial"/>
          <w:u w:val="single"/>
        </w:rPr>
        <w:t xml:space="preserve">Division of Labor </w:t>
      </w:r>
      <w:r w:rsidRPr="0082344F">
        <w:rPr>
          <w:rFonts w:cs="Arial"/>
          <w:u w:val="single"/>
        </w:rPr>
        <w:t>that</w:t>
      </w:r>
      <w:r w:rsidRPr="00472143">
        <w:rPr>
          <w:rFonts w:cs="Arial"/>
          <w:u w:val="single"/>
        </w:rPr>
        <w:t xml:space="preserve"> the manner in which the person will administer the portable benefit account will be consistent with the portable benefit account requirements under this chapter.</w:t>
      </w:r>
    </w:p>
    <w:p w14:paraId="3F730580" w14:textId="1D6ECC10" w:rsidR="00CE4338" w:rsidRPr="00AD5F45" w:rsidRDefault="00CE4338" w:rsidP="00F41125">
      <w:pPr>
        <w:pStyle w:val="SectionHeading"/>
        <w:rPr>
          <w:u w:val="single"/>
        </w:rPr>
        <w:sectPr w:rsidR="00CE4338" w:rsidRPr="00AD5F45" w:rsidSect="00CE4338">
          <w:type w:val="continuous"/>
          <w:pgSz w:w="12240" w:h="15840" w:code="1"/>
          <w:pgMar w:top="1440" w:right="1440" w:bottom="1440" w:left="1440" w:header="720" w:footer="720" w:gutter="0"/>
          <w:lnNumType w:countBy="1" w:restart="newSection"/>
          <w:cols w:space="720"/>
          <w:titlePg/>
          <w:docGrid w:linePitch="360"/>
        </w:sectPr>
      </w:pPr>
      <w:r w:rsidRPr="00AD5F45">
        <w:rPr>
          <w:u w:val="single"/>
        </w:rPr>
        <w:t>§21-</w:t>
      </w:r>
      <w:r w:rsidR="00AD5F45">
        <w:rPr>
          <w:u w:val="single"/>
        </w:rPr>
        <w:t>18</w:t>
      </w:r>
      <w:r w:rsidRPr="00AD5F45">
        <w:rPr>
          <w:u w:val="single"/>
        </w:rPr>
        <w:t xml:space="preserve">-3. </w:t>
      </w:r>
      <w:r w:rsidR="00AD5F45">
        <w:rPr>
          <w:u w:val="single"/>
        </w:rPr>
        <w:t>Administration</w:t>
      </w:r>
      <w:r w:rsidRPr="00AD5F45">
        <w:rPr>
          <w:u w:val="single"/>
        </w:rPr>
        <w:t>.</w:t>
      </w:r>
    </w:p>
    <w:p w14:paraId="2507F190" w14:textId="77777777" w:rsidR="00AD5F45" w:rsidRPr="00472143" w:rsidRDefault="00AD5F45" w:rsidP="00F42DFB">
      <w:pPr>
        <w:pStyle w:val="SectionBody"/>
        <w:rPr>
          <w:rFonts w:cs="Arial"/>
          <w:u w:val="single"/>
        </w:rPr>
      </w:pPr>
      <w:r w:rsidRPr="00472143">
        <w:rPr>
          <w:rFonts w:cs="Arial"/>
          <w:u w:val="single"/>
        </w:rPr>
        <w:t>(a) Any person or entity, whether public or private, including an internet or application-based company, may voluntarily contribute funds to a portable benefit account, as set forth in this article, for an independent contractor who resides in West Virginia or who performs actual work in West Virginia.</w:t>
      </w:r>
    </w:p>
    <w:p w14:paraId="3CCAF562" w14:textId="77777777" w:rsidR="00AD5F45" w:rsidRPr="00472143" w:rsidRDefault="00AD5F45" w:rsidP="00AD5F45">
      <w:pPr>
        <w:pStyle w:val="SectionBody"/>
        <w:rPr>
          <w:rFonts w:cs="Arial"/>
          <w:u w:val="single"/>
        </w:rPr>
      </w:pPr>
      <w:r w:rsidRPr="00472143">
        <w:rPr>
          <w:rFonts w:cs="Arial"/>
          <w:u w:val="single"/>
        </w:rPr>
        <w:t xml:space="preserve">(b) Contributions to a portable benefit account may be made using the funds of the hiring party, or a percentage of funds withheld from the compensation owed to the independent contractor, or both.  </w:t>
      </w:r>
    </w:p>
    <w:p w14:paraId="513482CC" w14:textId="77777777" w:rsidR="00AD5F45" w:rsidRPr="00472143" w:rsidRDefault="00AD5F45" w:rsidP="00AD5F45">
      <w:pPr>
        <w:pStyle w:val="SectionBody"/>
        <w:rPr>
          <w:rFonts w:cs="Arial"/>
          <w:u w:val="single"/>
        </w:rPr>
      </w:pPr>
      <w:r w:rsidRPr="00472143">
        <w:rPr>
          <w:rFonts w:cs="Arial"/>
          <w:u w:val="single"/>
        </w:rPr>
        <w:t>(c) A percentage of funds may be withheld only if the following conditions are met:</w:t>
      </w:r>
    </w:p>
    <w:p w14:paraId="668AAFE9" w14:textId="77777777" w:rsidR="00AD5F45" w:rsidRPr="00472143" w:rsidRDefault="00AD5F45" w:rsidP="00AD5F45">
      <w:pPr>
        <w:pStyle w:val="SectionBody"/>
        <w:rPr>
          <w:rFonts w:cs="Arial"/>
          <w:u w:val="single"/>
        </w:rPr>
      </w:pPr>
      <w:r w:rsidRPr="00472143">
        <w:rPr>
          <w:rFonts w:cs="Arial"/>
          <w:u w:val="single"/>
        </w:rPr>
        <w:t>(1) The withholding of compensation is expressly agreed to in writing;</w:t>
      </w:r>
    </w:p>
    <w:p w14:paraId="718B7BBF" w14:textId="77777777" w:rsidR="00AD5F45" w:rsidRPr="00472143" w:rsidRDefault="00AD5F45" w:rsidP="00AD5F45">
      <w:pPr>
        <w:pStyle w:val="SectionBody"/>
        <w:rPr>
          <w:rFonts w:cs="Arial"/>
          <w:u w:val="single"/>
        </w:rPr>
      </w:pPr>
      <w:r w:rsidRPr="00472143">
        <w:rPr>
          <w:rFonts w:cs="Arial"/>
          <w:u w:val="single"/>
        </w:rPr>
        <w:t xml:space="preserve">(2) The written agreement is clear, unambiguous, and prominently displayed either in a work contract or a separate invoice; </w:t>
      </w:r>
    </w:p>
    <w:p w14:paraId="0F174321" w14:textId="77777777" w:rsidR="00AD5F45" w:rsidRPr="00472143" w:rsidRDefault="00AD5F45" w:rsidP="00AD5F45">
      <w:pPr>
        <w:pStyle w:val="SectionBody"/>
        <w:rPr>
          <w:rFonts w:cs="Arial"/>
          <w:u w:val="single"/>
        </w:rPr>
      </w:pPr>
      <w:r w:rsidRPr="00472143">
        <w:rPr>
          <w:rFonts w:cs="Arial"/>
          <w:u w:val="single"/>
        </w:rPr>
        <w:lastRenderedPageBreak/>
        <w:t>(3) The withholdings are voluntary and require the independent contractor to opt-in; and</w:t>
      </w:r>
    </w:p>
    <w:p w14:paraId="0A76FC78" w14:textId="77777777" w:rsidR="00AD5F45" w:rsidRPr="00472143" w:rsidRDefault="00AD5F45" w:rsidP="00AD5F45">
      <w:pPr>
        <w:pStyle w:val="SectionBody"/>
        <w:rPr>
          <w:rFonts w:cs="Arial"/>
          <w:u w:val="single"/>
        </w:rPr>
      </w:pPr>
      <w:r w:rsidRPr="00472143">
        <w:rPr>
          <w:rFonts w:cs="Arial"/>
          <w:u w:val="single"/>
        </w:rPr>
        <w:t>(4) The independent contractor may choose to opt-out for such withholdings at any time.</w:t>
      </w:r>
    </w:p>
    <w:p w14:paraId="4C1BCB57" w14:textId="31C07B28" w:rsidR="00CE4338" w:rsidRPr="00AD5F45" w:rsidRDefault="00CE4338" w:rsidP="00B50865">
      <w:pPr>
        <w:pStyle w:val="SectionHeading"/>
        <w:rPr>
          <w:u w:val="single"/>
        </w:rPr>
        <w:sectPr w:rsidR="00CE4338" w:rsidRPr="00AD5F45" w:rsidSect="00CE4338">
          <w:type w:val="continuous"/>
          <w:pgSz w:w="12240" w:h="15840" w:code="1"/>
          <w:pgMar w:top="1440" w:right="1440" w:bottom="1440" w:left="1440" w:header="720" w:footer="720" w:gutter="0"/>
          <w:lnNumType w:countBy="1" w:restart="newSection"/>
          <w:cols w:space="720"/>
          <w:titlePg/>
          <w:docGrid w:linePitch="360"/>
        </w:sectPr>
      </w:pPr>
      <w:r w:rsidRPr="00AD5F45">
        <w:rPr>
          <w:u w:val="single"/>
        </w:rPr>
        <w:t>§21-</w:t>
      </w:r>
      <w:r w:rsidR="00AD5F45">
        <w:rPr>
          <w:u w:val="single"/>
        </w:rPr>
        <w:t>18</w:t>
      </w:r>
      <w:r w:rsidRPr="00AD5F45">
        <w:rPr>
          <w:u w:val="single"/>
        </w:rPr>
        <w:t xml:space="preserve">-4. </w:t>
      </w:r>
      <w:r w:rsidR="00AD5F45">
        <w:rPr>
          <w:u w:val="single"/>
        </w:rPr>
        <w:t>Employment Classification</w:t>
      </w:r>
      <w:r w:rsidRPr="00AD5F45">
        <w:rPr>
          <w:u w:val="single"/>
        </w:rPr>
        <w:t>.</w:t>
      </w:r>
    </w:p>
    <w:p w14:paraId="4CD7D698" w14:textId="77777777" w:rsidR="006C54B8" w:rsidRPr="00472143" w:rsidRDefault="006C54B8" w:rsidP="006C54B8">
      <w:pPr>
        <w:pStyle w:val="SectionBody"/>
        <w:rPr>
          <w:rFonts w:cs="Arial"/>
          <w:u w:val="single"/>
        </w:rPr>
      </w:pPr>
      <w:r w:rsidRPr="00472143">
        <w:rPr>
          <w:rFonts w:cs="Arial"/>
          <w:u w:val="single"/>
        </w:rPr>
        <w:t>(a) Contributions to a portable benefit account must not be used as a criterion for determining a worker’s employment classification for purposes of:</w:t>
      </w:r>
    </w:p>
    <w:p w14:paraId="0F5063EF" w14:textId="77777777" w:rsidR="006C54B8" w:rsidRPr="00472143" w:rsidRDefault="006C54B8" w:rsidP="006C54B8">
      <w:pPr>
        <w:pStyle w:val="SectionBody"/>
        <w:rPr>
          <w:rFonts w:cs="Arial"/>
          <w:u w:val="single"/>
        </w:rPr>
      </w:pPr>
      <w:r w:rsidRPr="00472143">
        <w:rPr>
          <w:rFonts w:cs="Arial"/>
          <w:u w:val="single"/>
        </w:rPr>
        <w:t xml:space="preserve">(1) Human Rights Act rights, as set forth in §16B-17-1 </w:t>
      </w:r>
      <w:r w:rsidRPr="00472143">
        <w:rPr>
          <w:rFonts w:cs="Arial"/>
          <w:i/>
          <w:iCs/>
          <w:u w:val="single"/>
        </w:rPr>
        <w:t>et seq</w:t>
      </w:r>
      <w:r w:rsidRPr="00472143">
        <w:rPr>
          <w:rFonts w:cs="Arial"/>
          <w:u w:val="single"/>
        </w:rPr>
        <w:t>. of this code;</w:t>
      </w:r>
    </w:p>
    <w:p w14:paraId="1A1682B8" w14:textId="77777777" w:rsidR="006C54B8" w:rsidRPr="00472143" w:rsidRDefault="006C54B8" w:rsidP="006C54B8">
      <w:pPr>
        <w:pStyle w:val="SectionBody"/>
        <w:rPr>
          <w:rFonts w:cs="Arial"/>
          <w:u w:val="single"/>
        </w:rPr>
      </w:pPr>
      <w:r w:rsidRPr="00472143">
        <w:rPr>
          <w:rFonts w:cs="Arial"/>
          <w:u w:val="single"/>
        </w:rPr>
        <w:t xml:space="preserve">(2) Wage payment and collection, as set forth in §21-5-1 </w:t>
      </w:r>
      <w:r w:rsidRPr="00472143">
        <w:rPr>
          <w:rFonts w:cs="Arial"/>
          <w:i/>
          <w:iCs/>
          <w:u w:val="single"/>
        </w:rPr>
        <w:t>et seq.</w:t>
      </w:r>
      <w:r w:rsidRPr="00472143">
        <w:rPr>
          <w:rFonts w:cs="Arial"/>
          <w:u w:val="single"/>
        </w:rPr>
        <w:t xml:space="preserve"> of this code;</w:t>
      </w:r>
    </w:p>
    <w:p w14:paraId="6CA19DD7" w14:textId="77777777" w:rsidR="006C54B8" w:rsidRPr="00472143" w:rsidRDefault="006C54B8" w:rsidP="006C54B8">
      <w:pPr>
        <w:pStyle w:val="SectionBody"/>
        <w:rPr>
          <w:rFonts w:cs="Arial"/>
          <w:u w:val="single"/>
        </w:rPr>
      </w:pPr>
      <w:r w:rsidRPr="00472143">
        <w:rPr>
          <w:rFonts w:cs="Arial"/>
          <w:u w:val="single"/>
        </w:rPr>
        <w:t>(3) Unemployment compensation, as set forth Chapter 21A of this code;</w:t>
      </w:r>
    </w:p>
    <w:p w14:paraId="0F312883" w14:textId="77777777" w:rsidR="006C54B8" w:rsidRPr="00472143" w:rsidRDefault="006C54B8" w:rsidP="006C54B8">
      <w:pPr>
        <w:pStyle w:val="SectionBody"/>
        <w:rPr>
          <w:rFonts w:cs="Arial"/>
          <w:u w:val="single"/>
        </w:rPr>
      </w:pPr>
      <w:r w:rsidRPr="00472143">
        <w:rPr>
          <w:rFonts w:cs="Arial"/>
          <w:u w:val="single"/>
        </w:rPr>
        <w:t>(4) Workers’ compensation, as set forth in Chapter 23 of this code;</w:t>
      </w:r>
    </w:p>
    <w:p w14:paraId="6BEBD02D" w14:textId="77777777" w:rsidR="006C54B8" w:rsidRPr="00472143" w:rsidRDefault="006C54B8" w:rsidP="006C54B8">
      <w:pPr>
        <w:pStyle w:val="SectionBody"/>
        <w:rPr>
          <w:rFonts w:cs="Arial"/>
          <w:u w:val="single"/>
        </w:rPr>
      </w:pPr>
      <w:r w:rsidRPr="00472143">
        <w:rPr>
          <w:rFonts w:cs="Arial"/>
          <w:u w:val="single"/>
        </w:rPr>
        <w:t xml:space="preserve">(5) Taxes due the state, except for as set forth in §21-18-5 of this code; </w:t>
      </w:r>
    </w:p>
    <w:p w14:paraId="509E3D17" w14:textId="77777777" w:rsidR="006C54B8" w:rsidRPr="00472143" w:rsidRDefault="006C54B8" w:rsidP="006C54B8">
      <w:pPr>
        <w:pStyle w:val="SectionBody"/>
        <w:rPr>
          <w:rFonts w:cs="Arial"/>
          <w:u w:val="single"/>
        </w:rPr>
      </w:pPr>
      <w:r w:rsidRPr="00472143">
        <w:rPr>
          <w:rFonts w:cs="Arial"/>
          <w:u w:val="single"/>
        </w:rPr>
        <w:t xml:space="preserve">(6) Any lawsuit implicating employment law, including, but not limited to, discrimination, hostile work environment, wrongful discharge, or retaliation; </w:t>
      </w:r>
    </w:p>
    <w:p w14:paraId="619A872D" w14:textId="77777777" w:rsidR="006C54B8" w:rsidRPr="00472143" w:rsidRDefault="006C54B8" w:rsidP="006C54B8">
      <w:pPr>
        <w:pStyle w:val="SectionBody"/>
        <w:rPr>
          <w:rFonts w:cs="Arial"/>
          <w:u w:val="single"/>
        </w:rPr>
      </w:pPr>
      <w:r w:rsidRPr="00472143">
        <w:rPr>
          <w:rFonts w:cs="Arial"/>
          <w:u w:val="single"/>
        </w:rPr>
        <w:t>(7) Any lawsuit implicating a third party, including, but not limited to, vicarious liability; or</w:t>
      </w:r>
    </w:p>
    <w:p w14:paraId="0040B1CD" w14:textId="77777777" w:rsidR="006C54B8" w:rsidRPr="00472143" w:rsidRDefault="006C54B8" w:rsidP="006C54B8">
      <w:pPr>
        <w:pStyle w:val="SectionBody"/>
        <w:rPr>
          <w:rFonts w:cs="Arial"/>
          <w:u w:val="single"/>
        </w:rPr>
      </w:pPr>
      <w:r w:rsidRPr="00472143">
        <w:rPr>
          <w:rFonts w:cs="Arial"/>
          <w:u w:val="single"/>
        </w:rPr>
        <w:t xml:space="preserve">(8) Establishing any other right, privilege, or legal standing which would only apply when there is an employer-employee relationship. </w:t>
      </w:r>
    </w:p>
    <w:p w14:paraId="7DF133C6" w14:textId="73737E5E" w:rsidR="006C54B8" w:rsidRPr="00472143" w:rsidRDefault="006C54B8" w:rsidP="006C54B8">
      <w:pPr>
        <w:pStyle w:val="SectionBody"/>
        <w:rPr>
          <w:rFonts w:cs="Arial"/>
          <w:u w:val="single"/>
        </w:rPr>
      </w:pPr>
      <w:r w:rsidRPr="00472143">
        <w:rPr>
          <w:rFonts w:cs="Arial"/>
          <w:u w:val="single"/>
        </w:rPr>
        <w:t>(b) This section does not preclude the establishment of an employer-employee relationship for any of these purposes.  However, any act under this article, including the creation, use, or contributions to a portable benefit account, is strictly prohibited from being used to establish an employer-employee relationship between the hiring party and the independent contractor.</w:t>
      </w:r>
    </w:p>
    <w:p w14:paraId="7D477FED" w14:textId="30C3D635" w:rsidR="00CE4338" w:rsidRPr="006C54B8" w:rsidRDefault="00CE4338" w:rsidP="001D4452">
      <w:pPr>
        <w:pStyle w:val="SectionHeading"/>
        <w:rPr>
          <w:u w:val="single"/>
        </w:rPr>
      </w:pPr>
      <w:r w:rsidRPr="006C54B8">
        <w:rPr>
          <w:u w:val="single"/>
        </w:rPr>
        <w:t>§21-</w:t>
      </w:r>
      <w:r w:rsidR="006C54B8">
        <w:rPr>
          <w:u w:val="single"/>
        </w:rPr>
        <w:t>18</w:t>
      </w:r>
      <w:r w:rsidRPr="006C54B8">
        <w:rPr>
          <w:u w:val="single"/>
        </w:rPr>
        <w:t>-</w:t>
      </w:r>
      <w:r w:rsidR="00341E74">
        <w:rPr>
          <w:u w:val="single"/>
        </w:rPr>
        <w:t>5</w:t>
      </w:r>
      <w:r w:rsidRPr="006C54B8">
        <w:rPr>
          <w:u w:val="single"/>
        </w:rPr>
        <w:t>.</w:t>
      </w:r>
      <w:r w:rsidR="006C54B8">
        <w:rPr>
          <w:u w:val="single"/>
        </w:rPr>
        <w:t xml:space="preserve"> Rule-making.</w:t>
      </w:r>
    </w:p>
    <w:p w14:paraId="37CBAC75" w14:textId="59BC5A87" w:rsidR="00CE4338" w:rsidRDefault="006C54B8" w:rsidP="003462C8">
      <w:pPr>
        <w:pStyle w:val="SectionBody"/>
        <w:sectPr w:rsidR="00CE4338" w:rsidSect="00CE4338">
          <w:type w:val="continuous"/>
          <w:pgSz w:w="12240" w:h="15840" w:code="1"/>
          <w:pgMar w:top="1440" w:right="1440" w:bottom="1440" w:left="1440" w:header="720" w:footer="720" w:gutter="0"/>
          <w:lnNumType w:countBy="1" w:restart="newSection"/>
          <w:cols w:space="720"/>
          <w:titlePg/>
          <w:docGrid w:linePitch="360"/>
        </w:sectPr>
      </w:pPr>
      <w:r w:rsidRPr="00472143">
        <w:rPr>
          <w:rFonts w:cs="Arial"/>
          <w:u w:val="single"/>
        </w:rPr>
        <w:t xml:space="preserve">The Director of the Division of Labor is authorized to promulgate legislative rules, and emergency legislative rules, in accordance with §29A-3-1 </w:t>
      </w:r>
      <w:r w:rsidRPr="00472143">
        <w:rPr>
          <w:rFonts w:cs="Arial"/>
          <w:i/>
          <w:iCs/>
          <w:u w:val="single"/>
        </w:rPr>
        <w:t>et seq</w:t>
      </w:r>
      <w:r w:rsidRPr="00472143">
        <w:rPr>
          <w:rFonts w:cs="Arial"/>
          <w:u w:val="single"/>
        </w:rPr>
        <w:t>. of this code.</w:t>
      </w:r>
      <w:r>
        <w:rPr>
          <w:rFonts w:cs="Arial"/>
          <w:u w:val="single"/>
        </w:rPr>
        <w:t xml:space="preserve"> </w:t>
      </w:r>
    </w:p>
    <w:p w14:paraId="023682CE" w14:textId="77777777" w:rsidR="00CE4338" w:rsidRDefault="00CE4338" w:rsidP="00EB6E51">
      <w:pPr>
        <w:pStyle w:val="ChapterHeading"/>
        <w:sectPr w:rsidR="00CE4338" w:rsidSect="00CE4338">
          <w:type w:val="continuous"/>
          <w:pgSz w:w="12240" w:h="15840" w:code="1"/>
          <w:pgMar w:top="1440" w:right="1440" w:bottom="1440" w:left="1440" w:header="720" w:footer="720" w:gutter="0"/>
          <w:lnNumType w:countBy="1" w:restart="newSection"/>
          <w:cols w:space="720"/>
          <w:titlePg/>
          <w:docGrid w:linePitch="360"/>
        </w:sectPr>
      </w:pPr>
      <w:r>
        <w:t>CHAPTER 30. PROFESSIONS AND OCCUPATIONS.</w:t>
      </w:r>
    </w:p>
    <w:p w14:paraId="52B9ECA8" w14:textId="77777777" w:rsidR="00CE4338" w:rsidRDefault="00CE4338" w:rsidP="00E65F13">
      <w:pPr>
        <w:pStyle w:val="ArticleHeading"/>
        <w:sectPr w:rsidR="00CE4338" w:rsidSect="00CE4338">
          <w:footerReference w:type="default" r:id="rId15"/>
          <w:type w:val="continuous"/>
          <w:pgSz w:w="12240" w:h="15840" w:code="1"/>
          <w:pgMar w:top="1440" w:right="1440" w:bottom="1440" w:left="1440" w:header="720" w:footer="720" w:gutter="0"/>
          <w:lnNumType w:countBy="1" w:restart="newSection"/>
          <w:cols w:space="720"/>
          <w:titlePg/>
          <w:docGrid w:linePitch="360"/>
        </w:sectPr>
      </w:pPr>
      <w:r>
        <w:t>ARTICLE 1B. PROVISIONS APPLICABLE TO MILITARY MEMBERS AND THEIR SPOUSES.</w:t>
      </w:r>
    </w:p>
    <w:p w14:paraId="237F0E06" w14:textId="77777777" w:rsidR="00CE4338" w:rsidRDefault="00CE4338" w:rsidP="00DB0D7D">
      <w:pPr>
        <w:pStyle w:val="SectionHeading"/>
        <w:sectPr w:rsidR="00CE4338" w:rsidSect="008C2644">
          <w:footerReference w:type="first" r:id="rId16"/>
          <w:type w:val="continuous"/>
          <w:pgSz w:w="12240" w:h="15840" w:code="1"/>
          <w:pgMar w:top="1440" w:right="1440" w:bottom="1440" w:left="1440" w:header="720" w:footer="720" w:gutter="0"/>
          <w:lnNumType w:countBy="1" w:restart="newSection"/>
          <w:pgNumType w:start="10"/>
          <w:cols w:space="720"/>
          <w:titlePg/>
          <w:docGrid w:linePitch="360"/>
        </w:sectPr>
      </w:pPr>
      <w:r w:rsidRPr="00DB0D7D">
        <w:lastRenderedPageBreak/>
        <w:t>§30-1B-2.  Licensure for individuals with military training and experience.</w:t>
      </w:r>
    </w:p>
    <w:p w14:paraId="722574AF" w14:textId="77777777" w:rsidR="00735F11" w:rsidRPr="00472143" w:rsidRDefault="00735F11" w:rsidP="00735F11">
      <w:pPr>
        <w:pStyle w:val="SectionBody"/>
        <w:rPr>
          <w:rFonts w:cs="Arial"/>
          <w:u w:val="single"/>
        </w:rPr>
      </w:pPr>
      <w:r w:rsidRPr="00472143">
        <w:rPr>
          <w:rFonts w:cs="Arial"/>
        </w:rPr>
        <w:t xml:space="preserve">(a) </w:t>
      </w:r>
      <w:r w:rsidRPr="00472143">
        <w:rPr>
          <w:rFonts w:cs="Arial"/>
          <w:u w:val="single"/>
        </w:rPr>
        <w:t>As used in this article:</w:t>
      </w:r>
    </w:p>
    <w:p w14:paraId="21FA5E14" w14:textId="55AB6FF2" w:rsidR="00735F11" w:rsidRPr="00472143" w:rsidRDefault="00536EF1" w:rsidP="00735F11">
      <w:pPr>
        <w:pStyle w:val="SectionBody"/>
        <w:rPr>
          <w:rFonts w:cs="Arial"/>
          <w:u w:val="single"/>
        </w:rPr>
      </w:pPr>
      <w:r>
        <w:rPr>
          <w:rFonts w:cs="Arial"/>
          <w:u w:val="single"/>
        </w:rPr>
        <w:t>"</w:t>
      </w:r>
      <w:r w:rsidR="00735F11" w:rsidRPr="00472143">
        <w:rPr>
          <w:rFonts w:cs="Arial"/>
          <w:u w:val="single"/>
        </w:rPr>
        <w:t xml:space="preserve">Armed Forces of the </w:t>
      </w:r>
      <w:r w:rsidR="00A90B69" w:rsidRPr="00472143">
        <w:rPr>
          <w:rFonts w:cs="Arial"/>
          <w:u w:val="single"/>
        </w:rPr>
        <w:t>United</w:t>
      </w:r>
      <w:r w:rsidR="00735F11" w:rsidRPr="00472143">
        <w:rPr>
          <w:rFonts w:cs="Arial"/>
          <w:u w:val="single"/>
        </w:rPr>
        <w:t xml:space="preserve"> States</w:t>
      </w:r>
      <w:r>
        <w:rPr>
          <w:rFonts w:cs="Arial"/>
          <w:u w:val="single"/>
        </w:rPr>
        <w:t>"</w:t>
      </w:r>
      <w:r w:rsidR="00735F11" w:rsidRPr="00472143">
        <w:rPr>
          <w:rFonts w:cs="Arial"/>
          <w:u w:val="single"/>
        </w:rPr>
        <w:t xml:space="preserve"> means the Army, Air Force, Navy, Marine Corps, Space Force, and Coast Guard</w:t>
      </w:r>
    </w:p>
    <w:p w14:paraId="1CF7EC86" w14:textId="0D73C0C5" w:rsidR="00735F11" w:rsidRPr="00472143" w:rsidRDefault="00536EF1" w:rsidP="00735F11">
      <w:pPr>
        <w:pStyle w:val="SectionBody"/>
        <w:rPr>
          <w:rFonts w:cs="Arial"/>
          <w:u w:val="single"/>
        </w:rPr>
      </w:pPr>
      <w:r>
        <w:rPr>
          <w:rFonts w:cs="Arial"/>
          <w:u w:val="single"/>
        </w:rPr>
        <w:t>"</w:t>
      </w:r>
      <w:r w:rsidR="00735F11" w:rsidRPr="00472143">
        <w:rPr>
          <w:rFonts w:cs="Arial"/>
          <w:u w:val="single"/>
        </w:rPr>
        <w:t>Military occupational specialty</w:t>
      </w:r>
      <w:r>
        <w:rPr>
          <w:rFonts w:cs="Arial"/>
          <w:u w:val="single"/>
        </w:rPr>
        <w:t>"</w:t>
      </w:r>
      <w:r w:rsidR="00735F11" w:rsidRPr="00472143">
        <w:rPr>
          <w:rFonts w:cs="Arial"/>
          <w:u w:val="single"/>
        </w:rPr>
        <w:t xml:space="preserve"> means the detail jobs or specialties in the Armed Forces, including the Army, Air Force, Marine Corps, Space Force, and Coast Guard; the detail jobs or specialties in the Navy Ratings List; and the detail jobs or specialties in the West Virginia National Guard.</w:t>
      </w:r>
    </w:p>
    <w:p w14:paraId="6E39A08D" w14:textId="4ECCE4E3" w:rsidR="00735F11" w:rsidRPr="00472143" w:rsidRDefault="00536EF1" w:rsidP="00735F11">
      <w:pPr>
        <w:pStyle w:val="SectionBody"/>
        <w:rPr>
          <w:rFonts w:cs="Arial"/>
          <w:u w:val="single"/>
        </w:rPr>
      </w:pPr>
      <w:r>
        <w:rPr>
          <w:rFonts w:cs="Arial"/>
          <w:u w:val="single"/>
        </w:rPr>
        <w:t>"</w:t>
      </w:r>
      <w:r w:rsidR="00735F11" w:rsidRPr="00472143">
        <w:rPr>
          <w:rFonts w:cs="Arial"/>
          <w:u w:val="single"/>
        </w:rPr>
        <w:t>Military-trained applicant</w:t>
      </w:r>
      <w:r>
        <w:rPr>
          <w:rFonts w:cs="Arial"/>
          <w:u w:val="single"/>
        </w:rPr>
        <w:t>"</w:t>
      </w:r>
      <w:r w:rsidR="00735F11" w:rsidRPr="00472143">
        <w:rPr>
          <w:rFonts w:cs="Arial"/>
          <w:u w:val="single"/>
        </w:rPr>
        <w:t xml:space="preserve"> means any active member of the Armed Forces of the United States, any active or inactive member of the West Virginia National Guard, and any veteran of the Armed Forced of the United States or the West Virginia National Guard.</w:t>
      </w:r>
    </w:p>
    <w:p w14:paraId="33D13331" w14:textId="12D5434B" w:rsidR="00735F11" w:rsidRPr="00472143" w:rsidRDefault="00536EF1" w:rsidP="00735F11">
      <w:pPr>
        <w:pStyle w:val="SectionBody"/>
        <w:rPr>
          <w:rFonts w:cs="Arial"/>
          <w:u w:val="single"/>
        </w:rPr>
      </w:pPr>
      <w:r>
        <w:rPr>
          <w:rFonts w:cs="Arial"/>
          <w:u w:val="single"/>
        </w:rPr>
        <w:t>"</w:t>
      </w:r>
      <w:r w:rsidR="00735F11" w:rsidRPr="00472143">
        <w:rPr>
          <w:rFonts w:cs="Arial"/>
          <w:u w:val="single"/>
        </w:rPr>
        <w:t>West Virginia National Guard</w:t>
      </w:r>
      <w:r>
        <w:rPr>
          <w:rFonts w:cs="Arial"/>
          <w:u w:val="single"/>
        </w:rPr>
        <w:t>"</w:t>
      </w:r>
      <w:r w:rsidR="00735F11" w:rsidRPr="00472143">
        <w:rPr>
          <w:rFonts w:cs="Arial"/>
          <w:u w:val="single"/>
        </w:rPr>
        <w:t xml:space="preserve"> means the state organized militia, which includes the army National Guard, the air National Guard, and the inactive National Guard of this state, and shall be deemed to include any unit, component, element, headquarters, staff or cadet thereof, as well as any member or members.</w:t>
      </w:r>
    </w:p>
    <w:p w14:paraId="7BA59CEA" w14:textId="6035CCD9" w:rsidR="00735F11" w:rsidRPr="00472143" w:rsidRDefault="00735F11" w:rsidP="00735F11">
      <w:pPr>
        <w:pStyle w:val="SectionBody"/>
        <w:rPr>
          <w:rFonts w:cs="Arial"/>
          <w:szCs w:val="27"/>
        </w:rPr>
      </w:pPr>
      <w:r w:rsidRPr="00472143">
        <w:rPr>
          <w:rFonts w:cs="Arial"/>
          <w:u w:val="single"/>
        </w:rPr>
        <w:t xml:space="preserve">(b) </w:t>
      </w:r>
      <w:r w:rsidRPr="00472143">
        <w:rPr>
          <w:rFonts w:cs="Arial"/>
          <w:strike/>
        </w:rPr>
        <w:t>Except as provided in subsection (c) of this section, and notwithstanding any other provision of this Code to the contrary,</w:t>
      </w:r>
      <w:r w:rsidRPr="00735F11">
        <w:rPr>
          <w:rFonts w:cs="Arial"/>
        </w:rPr>
        <w:t xml:space="preserve"> </w:t>
      </w:r>
      <w:r w:rsidRPr="00472143">
        <w:rPr>
          <w:rFonts w:cs="Arial"/>
          <w:u w:val="single"/>
        </w:rPr>
        <w:t xml:space="preserve">All </w:t>
      </w:r>
      <w:r w:rsidRPr="00472143">
        <w:rPr>
          <w:rFonts w:cs="Arial"/>
        </w:rPr>
        <w:t>boards referred to in this chapter shall issue a license, certification, or registration to a military-trained applicant to allow the applicant to lawfully practice the applicant's occupation in this state if, upon application to a board, the military-trained applicant satisfies the following conditions:</w:t>
      </w:r>
    </w:p>
    <w:p w14:paraId="1B81AD1A" w14:textId="77777777" w:rsidR="00735F11" w:rsidRPr="00472143" w:rsidRDefault="00735F11" w:rsidP="00735F11">
      <w:pPr>
        <w:pStyle w:val="SectionBody"/>
        <w:rPr>
          <w:rFonts w:cs="Arial"/>
          <w:szCs w:val="27"/>
        </w:rPr>
      </w:pPr>
      <w:r w:rsidRPr="00472143">
        <w:rPr>
          <w:rFonts w:cs="Arial"/>
        </w:rPr>
        <w:t xml:space="preserve">(1)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been awarded a military occupational specialty and has done all of the following at a level that is substantially equivalent to or exceeds the requirements for licensure, certification, or registration of the board from which the applicant is seeking licensure, certification, or registration in this state:</w:t>
      </w:r>
    </w:p>
    <w:p w14:paraId="58DA8E18" w14:textId="77777777" w:rsidR="00735F11" w:rsidRPr="00472143" w:rsidRDefault="00735F11" w:rsidP="00735F11">
      <w:pPr>
        <w:pStyle w:val="SectionBody"/>
        <w:rPr>
          <w:rFonts w:cs="Arial"/>
          <w:szCs w:val="27"/>
        </w:rPr>
      </w:pPr>
      <w:r w:rsidRPr="00472143">
        <w:rPr>
          <w:rFonts w:cs="Arial"/>
        </w:rPr>
        <w:t>(A) Completed a military program of training;</w:t>
      </w:r>
    </w:p>
    <w:p w14:paraId="538A0BC7" w14:textId="77777777" w:rsidR="00735F11" w:rsidRPr="00472143" w:rsidRDefault="00735F11" w:rsidP="00735F11">
      <w:pPr>
        <w:pStyle w:val="SectionBody"/>
        <w:rPr>
          <w:rFonts w:cs="Arial"/>
          <w:szCs w:val="27"/>
        </w:rPr>
      </w:pPr>
      <w:r w:rsidRPr="00472143">
        <w:rPr>
          <w:rFonts w:cs="Arial"/>
        </w:rPr>
        <w:t>(B) Completed testing or equivalent training and experience; and</w:t>
      </w:r>
    </w:p>
    <w:p w14:paraId="71F2C20F" w14:textId="77777777" w:rsidR="00735F11" w:rsidRPr="00472143" w:rsidRDefault="00735F11" w:rsidP="00735F11">
      <w:pPr>
        <w:pStyle w:val="SectionBody"/>
        <w:rPr>
          <w:rFonts w:cs="Arial"/>
          <w:szCs w:val="27"/>
        </w:rPr>
      </w:pPr>
      <w:r w:rsidRPr="00472143">
        <w:rPr>
          <w:rFonts w:cs="Arial"/>
        </w:rPr>
        <w:lastRenderedPageBreak/>
        <w:t>(C) Performed in the occupational specialty;</w:t>
      </w:r>
    </w:p>
    <w:p w14:paraId="090BA174" w14:textId="77777777" w:rsidR="00735F11" w:rsidRPr="00472143" w:rsidRDefault="00735F11" w:rsidP="00735F11">
      <w:pPr>
        <w:pStyle w:val="SectionBody"/>
        <w:rPr>
          <w:rFonts w:cs="Arial"/>
          <w:szCs w:val="27"/>
        </w:rPr>
      </w:pPr>
      <w:r w:rsidRPr="00472143">
        <w:rPr>
          <w:rFonts w:cs="Arial"/>
        </w:rPr>
        <w:t xml:space="preserve">(2)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engaged in the active practice of the occupation for which the person is seeking a license, certification, or permit from the board in this state for at least two of the five years preceding the date of the application under this section</w:t>
      </w:r>
      <w:r w:rsidRPr="00472143">
        <w:rPr>
          <w:rFonts w:cs="Arial"/>
          <w:u w:val="single"/>
        </w:rPr>
        <w:t>.  All relevant experience of a military service member in the discharge of official duties shall be credited in the calculation of years of practice in an occupation</w:t>
      </w:r>
      <w:r w:rsidRPr="00472143">
        <w:rPr>
          <w:rFonts w:cs="Arial"/>
        </w:rPr>
        <w:t xml:space="preserve">; </w:t>
      </w:r>
      <w:r w:rsidRPr="00472143">
        <w:rPr>
          <w:rFonts w:cs="Arial"/>
          <w:strike/>
        </w:rPr>
        <w:t>and</w:t>
      </w:r>
    </w:p>
    <w:p w14:paraId="1E3D971D" w14:textId="77777777" w:rsidR="00735F11" w:rsidRPr="00472143" w:rsidRDefault="00735F11" w:rsidP="00735F11">
      <w:pPr>
        <w:pStyle w:val="SectionBody"/>
        <w:rPr>
          <w:rFonts w:cs="Arial"/>
          <w:u w:val="single"/>
        </w:rPr>
      </w:pPr>
      <w:r w:rsidRPr="00472143">
        <w:rPr>
          <w:rFonts w:cs="Arial"/>
        </w:rPr>
        <w:t xml:space="preserve">(3)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not committed any act in any jurisdiction that would have constituted grounds for refusal, suspension, or revocation of a license to practice that occupation in this state at the time the act was committed and has no pending complaints</w:t>
      </w:r>
      <w:r w:rsidRPr="00472143">
        <w:rPr>
          <w:rFonts w:cs="Arial"/>
          <w:u w:val="single"/>
        </w:rPr>
        <w:t xml:space="preserve">; </w:t>
      </w:r>
    </w:p>
    <w:p w14:paraId="3BDB0150" w14:textId="77777777" w:rsidR="00735F11" w:rsidRPr="00472143" w:rsidRDefault="00735F11" w:rsidP="00735F11">
      <w:pPr>
        <w:pStyle w:val="SectionBody"/>
        <w:rPr>
          <w:rFonts w:cs="Arial"/>
          <w:u w:val="single"/>
        </w:rPr>
      </w:pPr>
      <w:r w:rsidRPr="00472143">
        <w:rPr>
          <w:rFonts w:cs="Arial"/>
          <w:u w:val="single"/>
        </w:rPr>
        <w:t xml:space="preserve">(4) The applicant was honorably discharged, if the applicant is a veteran; </w:t>
      </w:r>
    </w:p>
    <w:p w14:paraId="5BCE225E" w14:textId="77777777" w:rsidR="00735F11" w:rsidRPr="00472143" w:rsidRDefault="00735F11" w:rsidP="00735F11">
      <w:pPr>
        <w:pStyle w:val="SectionBody"/>
        <w:rPr>
          <w:rFonts w:cs="Arial"/>
          <w:u w:val="single"/>
        </w:rPr>
      </w:pPr>
      <w:r w:rsidRPr="00472143">
        <w:rPr>
          <w:rFonts w:cs="Arial"/>
          <w:u w:val="single"/>
        </w:rPr>
        <w:t>(5) The applicant has never had a comparable license, registration, or certificate revoked by any other licensing board;</w:t>
      </w:r>
    </w:p>
    <w:p w14:paraId="0E0954DB" w14:textId="77777777" w:rsidR="00735F11" w:rsidRPr="00472143" w:rsidRDefault="00735F11" w:rsidP="00735F11">
      <w:pPr>
        <w:pStyle w:val="SectionBody"/>
        <w:rPr>
          <w:rFonts w:cs="Arial"/>
          <w:szCs w:val="27"/>
        </w:rPr>
      </w:pPr>
      <w:r w:rsidRPr="00472143">
        <w:rPr>
          <w:rFonts w:cs="Arial"/>
          <w:u w:val="single"/>
        </w:rPr>
        <w:t>(6) The applicant does not have a disqualifying criminal history as determined by the board;</w:t>
      </w:r>
      <w:r w:rsidRPr="00472143">
        <w:rPr>
          <w:rFonts w:cs="Arial"/>
          <w:strike/>
        </w:rPr>
        <w:t>.</w:t>
      </w:r>
    </w:p>
    <w:p w14:paraId="17090DD5" w14:textId="77777777" w:rsidR="00735F11" w:rsidRPr="00472143" w:rsidRDefault="00735F11" w:rsidP="00735F11">
      <w:pPr>
        <w:pStyle w:val="SectionBody"/>
        <w:rPr>
          <w:rFonts w:cs="Arial"/>
          <w:strike/>
          <w:szCs w:val="27"/>
        </w:rPr>
      </w:pPr>
      <w:r w:rsidRPr="00472143">
        <w:rPr>
          <w:rFonts w:cs="Arial"/>
          <w:strike/>
        </w:rPr>
        <w:t>(b) No later than 15 days following receipt of an application from a military-trained applicant, the board shall either issue a license, certification, registration, or notify an applicant when the applicant's military training or experience does not satisfy the requirements for licensure, certification, or registration and specify the criteria or requirements that the board determined that the applicant failed to meet and the basis for that determination. If a military-trained applicant has a pending complaint under §30-1B-3(a)(3), the board shall notify the applicant no later than 15 days following the board receiving written notice of the disposition of the pending complaint.</w:t>
      </w:r>
    </w:p>
    <w:p w14:paraId="516467AA" w14:textId="77777777" w:rsidR="00735F11" w:rsidRPr="00472143" w:rsidRDefault="00735F11" w:rsidP="00735F11">
      <w:pPr>
        <w:pStyle w:val="SectionBody"/>
        <w:rPr>
          <w:rFonts w:cs="Arial"/>
          <w:strike/>
          <w:szCs w:val="27"/>
        </w:rPr>
      </w:pPr>
      <w:r w:rsidRPr="00472143">
        <w:rPr>
          <w:rFonts w:cs="Arial"/>
          <w:strike/>
        </w:rPr>
        <w:t>(c) A board shall issue a license, certification, or registration to a military-trained applicant to allow the applicant to lawfully practice the applicant's occupation in this state if the military-trained applicant, upon application to the board, satisfies the following conditions:</w:t>
      </w:r>
    </w:p>
    <w:p w14:paraId="13E9C2F2" w14:textId="77777777" w:rsidR="00735F11" w:rsidRPr="00472143" w:rsidRDefault="00735F11" w:rsidP="00735F11">
      <w:pPr>
        <w:pStyle w:val="SectionBody"/>
        <w:rPr>
          <w:rFonts w:cs="Arial"/>
          <w:szCs w:val="27"/>
          <w:u w:val="single"/>
        </w:rPr>
      </w:pPr>
      <w:r w:rsidRPr="00472143">
        <w:rPr>
          <w:rFonts w:cs="Arial"/>
          <w:strike/>
        </w:rPr>
        <w:t>(1) Presents</w:t>
      </w:r>
      <w:r w:rsidRPr="00472143">
        <w:rPr>
          <w:rFonts w:cs="Arial"/>
        </w:rPr>
        <w:t xml:space="preserve"> </w:t>
      </w:r>
      <w:r w:rsidRPr="00472143">
        <w:rPr>
          <w:rFonts w:cs="Arial"/>
          <w:u w:val="single"/>
        </w:rPr>
        <w:t xml:space="preserve">(7) The applicant provides </w:t>
      </w:r>
      <w:r w:rsidRPr="00472143">
        <w:rPr>
          <w:rFonts w:cs="Arial"/>
        </w:rPr>
        <w:t xml:space="preserve">official, notarized documentation, such as a U.S. Department of Defense Form 214 (DD-214), or similar substantiation, attesting to the applicant's </w:t>
      </w:r>
      <w:r w:rsidRPr="00472143">
        <w:rPr>
          <w:rFonts w:cs="Arial"/>
        </w:rPr>
        <w:lastRenderedPageBreak/>
        <w:t>military occupational specialty certification and experience in an occupational field within the board's purview; and</w:t>
      </w:r>
    </w:p>
    <w:p w14:paraId="09E87DC2" w14:textId="77777777" w:rsidR="00735F11" w:rsidRPr="00472143" w:rsidRDefault="00735F11" w:rsidP="00735F11">
      <w:pPr>
        <w:pStyle w:val="SectionBody"/>
        <w:rPr>
          <w:rFonts w:cs="Arial"/>
          <w:u w:val="single"/>
        </w:rPr>
      </w:pPr>
      <w:r w:rsidRPr="00472143">
        <w:rPr>
          <w:rFonts w:cs="Arial"/>
          <w:u w:val="single"/>
        </w:rPr>
        <w:t xml:space="preserve">(8) The applicant provides any additional information requested by the board, if the additional information is necessary to establish that the applicant’s military occupational specialty is sufficiently consistent with the license, registration, or certificate that the applicant seeks. </w:t>
      </w:r>
    </w:p>
    <w:p w14:paraId="372D25A9" w14:textId="77777777" w:rsidR="00735F11" w:rsidRPr="00472143" w:rsidRDefault="00735F11" w:rsidP="00735F11">
      <w:pPr>
        <w:pStyle w:val="SectionBody"/>
        <w:rPr>
          <w:rFonts w:cs="Arial"/>
          <w:szCs w:val="27"/>
          <w:u w:val="single"/>
        </w:rPr>
      </w:pPr>
      <w:r w:rsidRPr="00472143">
        <w:rPr>
          <w:rFonts w:cs="Arial"/>
          <w:strike/>
        </w:rPr>
        <w:t>(2) Passes a proficiency examination offered by the board to military-trained applicants in lieu of satisfying the conditions set forth in subsection (a) of this section; However, if an applicant fails the proficiency examination, then the applicant may be required by the board to satisfy those conditions</w:t>
      </w:r>
      <w:r w:rsidRPr="00472143">
        <w:rPr>
          <w:rFonts w:cs="Arial"/>
        </w:rPr>
        <w:t xml:space="preserve">.  </w:t>
      </w:r>
    </w:p>
    <w:p w14:paraId="5A0AA859" w14:textId="77777777" w:rsidR="00735F11" w:rsidRPr="00472143" w:rsidRDefault="00735F11" w:rsidP="00735F11">
      <w:pPr>
        <w:pStyle w:val="SectionBody"/>
        <w:rPr>
          <w:rFonts w:cs="Arial"/>
          <w:strike/>
          <w:szCs w:val="27"/>
        </w:rPr>
      </w:pPr>
      <w:r w:rsidRPr="00472143">
        <w:rPr>
          <w:rFonts w:cs="Arial"/>
          <w:strike/>
        </w:rPr>
        <w:t>(d) In any case where a proficiency examination is not offered routinely by a board, the board shall design a fair proficiency examination for military-trained applicants to obtain licensure, certification, or registration under this section. If a proficiency examination is offered routinely by a board, that examination shall satisfy the requirements of this section.</w:t>
      </w:r>
    </w:p>
    <w:p w14:paraId="65E94402" w14:textId="77777777" w:rsidR="00735F11" w:rsidRPr="00472143" w:rsidRDefault="00735F11" w:rsidP="00735F11">
      <w:pPr>
        <w:pStyle w:val="SectionBody"/>
        <w:rPr>
          <w:rFonts w:cs="Arial"/>
          <w:strike/>
          <w:szCs w:val="27"/>
        </w:rPr>
      </w:pPr>
      <w:r w:rsidRPr="00472143">
        <w:rPr>
          <w:rFonts w:cs="Arial"/>
          <w:strike/>
        </w:rPr>
        <w:t>(e) All relevant experience of a military service member in the discharge of official duties shall be credited in the calculation of years of practice in an occupation as required under subsection (a) of this section.</w:t>
      </w:r>
    </w:p>
    <w:p w14:paraId="40E2ED39" w14:textId="48DF1728" w:rsidR="00735F11" w:rsidRPr="00472143" w:rsidRDefault="00735F11" w:rsidP="00735F11">
      <w:pPr>
        <w:pStyle w:val="SectionBody"/>
        <w:rPr>
          <w:rFonts w:cs="Arial"/>
          <w:u w:val="single"/>
        </w:rPr>
      </w:pPr>
      <w:r w:rsidRPr="00472143">
        <w:rPr>
          <w:rFonts w:cs="Arial"/>
          <w:strike/>
        </w:rPr>
        <w:t>(f)</w:t>
      </w:r>
      <w:r w:rsidRPr="00472143">
        <w:rPr>
          <w:rFonts w:cs="Arial"/>
        </w:rPr>
        <w:t xml:space="preserve"> </w:t>
      </w:r>
      <w:r w:rsidRPr="00472143">
        <w:rPr>
          <w:rFonts w:cs="Arial"/>
          <w:u w:val="single"/>
        </w:rPr>
        <w:t xml:space="preserve">(c) If the applicant meets the criteria set forth in </w:t>
      </w:r>
      <w:r w:rsidR="008C2644">
        <w:rPr>
          <w:rFonts w:cs="Arial"/>
          <w:u w:val="single"/>
        </w:rPr>
        <w:t>(b)</w:t>
      </w:r>
      <w:r w:rsidRPr="00472143">
        <w:rPr>
          <w:rFonts w:cs="Arial"/>
          <w:u w:val="single"/>
        </w:rPr>
        <w:t xml:space="preserve"> of this section, the board is prohibited from requiring the applicant to pass a proficiency examination or take additional testing, unless the board can establish good cause for determining that the applicant may not be proficient or otherwise qualified.  Good cause must be based on the </w:t>
      </w:r>
      <w:r w:rsidR="00A95ED4">
        <w:rPr>
          <w:rFonts w:cs="Arial"/>
          <w:u w:val="single"/>
        </w:rPr>
        <w:t xml:space="preserve">individual </w:t>
      </w:r>
      <w:r w:rsidRPr="00472143">
        <w:rPr>
          <w:rFonts w:cs="Arial"/>
          <w:u w:val="single"/>
        </w:rPr>
        <w:t xml:space="preserve">applicant and cannot be applied to military-trained applicants as a class.  </w:t>
      </w:r>
    </w:p>
    <w:p w14:paraId="5CB37E25" w14:textId="77777777" w:rsidR="00735F11" w:rsidRPr="00472143" w:rsidRDefault="00735F11" w:rsidP="00735F11">
      <w:pPr>
        <w:pStyle w:val="SectionBody"/>
        <w:rPr>
          <w:rFonts w:cs="Arial"/>
          <w:szCs w:val="27"/>
        </w:rPr>
      </w:pPr>
      <w:r w:rsidRPr="00472143">
        <w:rPr>
          <w:rFonts w:cs="Arial"/>
          <w:u w:val="single"/>
        </w:rPr>
        <w:t>(d)</w:t>
      </w:r>
      <w:r w:rsidRPr="00472143">
        <w:rPr>
          <w:rFonts w:cs="Arial"/>
        </w:rPr>
        <w:t xml:space="preserve"> A nonresident licensed, certified, or registered under this section shall be entitled to the same rights and subject to the same obligations as required of a resident licensed, certified, or registered by all boards referred to in this chapter.</w:t>
      </w:r>
    </w:p>
    <w:p w14:paraId="6CFB347F" w14:textId="77777777" w:rsidR="00735F11" w:rsidRPr="00472143" w:rsidRDefault="00735F11" w:rsidP="00735F11">
      <w:pPr>
        <w:pStyle w:val="SectionBody"/>
        <w:rPr>
          <w:rFonts w:cs="Arial"/>
          <w:szCs w:val="27"/>
          <w:u w:val="single"/>
        </w:rPr>
      </w:pPr>
      <w:r w:rsidRPr="00472143">
        <w:rPr>
          <w:rFonts w:cs="Arial"/>
          <w:strike/>
        </w:rPr>
        <w:t>(g)</w:t>
      </w:r>
      <w:r w:rsidRPr="00472143">
        <w:rPr>
          <w:rFonts w:cs="Arial"/>
        </w:rPr>
        <w:t xml:space="preserve"> </w:t>
      </w:r>
      <w:r w:rsidRPr="00472143">
        <w:rPr>
          <w:rFonts w:cs="Arial"/>
          <w:u w:val="single"/>
        </w:rPr>
        <w:t>(e)</w:t>
      </w:r>
      <w:r w:rsidRPr="00472143">
        <w:rPr>
          <w:rFonts w:cs="Arial"/>
        </w:rPr>
        <w:t xml:space="preserve"> Nothing in this section may be construed to apply to the practice of law under §30-2-1 </w:t>
      </w:r>
      <w:r w:rsidRPr="00472143">
        <w:rPr>
          <w:rFonts w:cs="Arial"/>
          <w:i/>
          <w:iCs/>
        </w:rPr>
        <w:t>et seq</w:t>
      </w:r>
      <w:r w:rsidRPr="00472143">
        <w:rPr>
          <w:rFonts w:cs="Arial"/>
        </w:rPr>
        <w:t xml:space="preserve">. of this code, the practice of medicine under article § 30-3-1 </w:t>
      </w:r>
      <w:r w:rsidRPr="00472143">
        <w:rPr>
          <w:rFonts w:cs="Arial"/>
          <w:i/>
          <w:iCs/>
        </w:rPr>
        <w:t>et. seq</w:t>
      </w:r>
      <w:r w:rsidRPr="00472143">
        <w:rPr>
          <w:rFonts w:cs="Arial"/>
        </w:rPr>
        <w:t xml:space="preserve">. of this code, or the </w:t>
      </w:r>
      <w:r w:rsidRPr="00472143">
        <w:rPr>
          <w:rFonts w:cs="Arial"/>
        </w:rPr>
        <w:lastRenderedPageBreak/>
        <w:t xml:space="preserve">practice of osteopathic medicine under article § 30-14-1 </w:t>
      </w:r>
      <w:r w:rsidRPr="00472143">
        <w:rPr>
          <w:rFonts w:cs="Arial"/>
          <w:i/>
          <w:iCs/>
        </w:rPr>
        <w:t>et seq</w:t>
      </w:r>
      <w:r w:rsidRPr="00472143">
        <w:rPr>
          <w:rFonts w:cs="Arial"/>
        </w:rPr>
        <w:t xml:space="preserve">. of this code.  </w:t>
      </w:r>
      <w:r w:rsidRPr="00472143">
        <w:rPr>
          <w:rFonts w:cs="Arial"/>
          <w:u w:val="single"/>
        </w:rPr>
        <w:t xml:space="preserve">Further, the licensing board for professions regulated by §30-4-1 </w:t>
      </w:r>
      <w:r w:rsidRPr="00472143">
        <w:rPr>
          <w:rFonts w:cs="Arial"/>
          <w:i/>
          <w:iCs/>
          <w:u w:val="single"/>
        </w:rPr>
        <w:t>et seq</w:t>
      </w:r>
      <w:r w:rsidRPr="00472143">
        <w:rPr>
          <w:rFonts w:cs="Arial"/>
          <w:u w:val="single"/>
        </w:rPr>
        <w:t>. may still require the applicant to complete a clinical hand-skills exam.</w:t>
      </w:r>
    </w:p>
    <w:p w14:paraId="7C19CAEB" w14:textId="77777777" w:rsidR="00735F11" w:rsidRPr="00472143" w:rsidRDefault="00735F11" w:rsidP="00735F11">
      <w:pPr>
        <w:pStyle w:val="SectionBody"/>
        <w:rPr>
          <w:rFonts w:cs="Arial"/>
          <w:szCs w:val="27"/>
        </w:rPr>
      </w:pPr>
      <w:r w:rsidRPr="00472143">
        <w:rPr>
          <w:rFonts w:cs="Arial"/>
          <w:strike/>
        </w:rPr>
        <w:t>(h)</w:t>
      </w:r>
      <w:r w:rsidRPr="00472143">
        <w:rPr>
          <w:rFonts w:cs="Arial"/>
        </w:rPr>
        <w:t xml:space="preserve"> </w:t>
      </w:r>
      <w:r w:rsidRPr="00472143">
        <w:rPr>
          <w:rFonts w:cs="Arial"/>
          <w:u w:val="single"/>
        </w:rPr>
        <w:t>(f)</w:t>
      </w:r>
      <w:r w:rsidRPr="00472143">
        <w:rPr>
          <w:rFonts w:cs="Arial"/>
        </w:rPr>
        <w:t xml:space="preserve"> Nothing in this section may be construed to prohibit a military-trained applicant from proceeding under the existing licensure, certification, or registration requirements established by a board referred to in this chapter.</w:t>
      </w:r>
    </w:p>
    <w:p w14:paraId="048A9109" w14:textId="7B12E509" w:rsidR="00735F11" w:rsidRPr="00472143" w:rsidRDefault="00735F11" w:rsidP="00735F11">
      <w:pPr>
        <w:pStyle w:val="SectionBody"/>
        <w:rPr>
          <w:rFonts w:cs="Arial"/>
          <w:u w:val="single"/>
        </w:rPr>
      </w:pPr>
      <w:r w:rsidRPr="00472143">
        <w:rPr>
          <w:rFonts w:cs="Arial"/>
          <w:strike/>
        </w:rPr>
        <w:t>(i)</w:t>
      </w:r>
      <w:r w:rsidRPr="00472143">
        <w:rPr>
          <w:rFonts w:cs="Arial"/>
        </w:rPr>
        <w:t xml:space="preserve"> </w:t>
      </w:r>
      <w:r w:rsidRPr="00472143">
        <w:rPr>
          <w:rFonts w:cs="Arial"/>
          <w:u w:val="single"/>
        </w:rPr>
        <w:t>(g)</w:t>
      </w:r>
      <w:r w:rsidRPr="00472143">
        <w:rPr>
          <w:rFonts w:cs="Arial"/>
        </w:rPr>
        <w:t xml:space="preserve"> A board may not charge a military-trained applicant an initial application fee for a license, certification, registration, or temporary practice permit issued pursuant to this section</w:t>
      </w:r>
      <w:r w:rsidRPr="00472143">
        <w:rPr>
          <w:rFonts w:cs="Arial"/>
          <w:strike/>
        </w:rPr>
        <w:t>: </w:t>
      </w:r>
      <w:r w:rsidRPr="00472143">
        <w:rPr>
          <w:rFonts w:cs="Arial"/>
          <w:i/>
          <w:strike/>
        </w:rPr>
        <w:t>Provided</w:t>
      </w:r>
      <w:r w:rsidRPr="00472143">
        <w:rPr>
          <w:rFonts w:cs="Arial"/>
          <w:strike/>
        </w:rPr>
        <w:t>, That nothing in this subsection may be construed to prohibit a board from charging its ordinary fee for a renewal application or prohibit a third party from charging actual costs for a service such as a background check</w:t>
      </w:r>
      <w:r w:rsidRPr="00472143">
        <w:rPr>
          <w:rFonts w:cs="Arial"/>
        </w:rPr>
        <w:t xml:space="preserve">.  </w:t>
      </w:r>
      <w:r w:rsidRPr="00472143">
        <w:rPr>
          <w:rFonts w:cs="Arial"/>
          <w:u w:val="single"/>
        </w:rPr>
        <w:t>A third party may charge the applicant for the actual costs for a service associated with the application, such as a background check, and a board may charge its ordinary fee for a renewal application.</w:t>
      </w:r>
    </w:p>
    <w:p w14:paraId="3E01934E" w14:textId="77777777" w:rsidR="00CE4338" w:rsidRDefault="00CE4338" w:rsidP="00CC1F3B">
      <w:pPr>
        <w:pStyle w:val="Note"/>
      </w:pPr>
    </w:p>
    <w:p w14:paraId="5D7CE256" w14:textId="43EF523D" w:rsidR="00CE4338" w:rsidRDefault="00CE4338" w:rsidP="00CC1F3B">
      <w:pPr>
        <w:pStyle w:val="Note"/>
      </w:pPr>
      <w:r>
        <w:t xml:space="preserve">NOTE: The purpose of this bill is </w:t>
      </w:r>
      <w:r w:rsidR="00637220">
        <w:t xml:space="preserve">all related to </w:t>
      </w:r>
      <w:r w:rsidR="00D77B29">
        <w:t>the W</w:t>
      </w:r>
      <w:r w:rsidR="00637220">
        <w:t xml:space="preserve">orkforce </w:t>
      </w:r>
      <w:r w:rsidR="00D77B29">
        <w:t>R</w:t>
      </w:r>
      <w:r w:rsidR="00637220">
        <w:t xml:space="preserve">eadiness and </w:t>
      </w:r>
      <w:r w:rsidR="00D77B29">
        <w:t>O</w:t>
      </w:r>
      <w:r w:rsidR="00637220">
        <w:t xml:space="preserve">pportunity </w:t>
      </w:r>
      <w:r w:rsidR="00D77B29">
        <w:t>I</w:t>
      </w:r>
      <w:r w:rsidR="00637220">
        <w:t>nitiatives</w:t>
      </w:r>
      <w:r w:rsidR="00D77B29">
        <w:t xml:space="preserve"> Act</w:t>
      </w:r>
      <w:r w:rsidR="00637220">
        <w:t xml:space="preserve"> including </w:t>
      </w:r>
      <w:r w:rsidR="00F42DFB">
        <w:t xml:space="preserve">by establishing the West Virginia Micro-Credential Program, </w:t>
      </w:r>
      <w:r w:rsidR="00F42DFB" w:rsidRPr="00341E74">
        <w:t>expanding the apprenticeship training tax credit,</w:t>
      </w:r>
      <w:r w:rsidR="00F42DFB">
        <w:t xml:space="preserve"> allowing for independent contractors to have portable benefits which hiring parties can contribute to without altering the nature of the relationship,</w:t>
      </w:r>
      <w:r w:rsidR="00D77B29">
        <w:t xml:space="preserve"> providing for tax treatment of portable benefits,</w:t>
      </w:r>
      <w:r w:rsidR="00F42DFB">
        <w:t xml:space="preserve"> and eliminating </w:t>
      </w:r>
      <w:r w:rsidR="00922238">
        <w:t>barriers to professional licensures for military trained applicants.</w:t>
      </w:r>
      <w:r w:rsidR="000A1F4B">
        <w:t xml:space="preserve"> </w:t>
      </w:r>
    </w:p>
    <w:p w14:paraId="1B03F6A1" w14:textId="77777777" w:rsidR="00CE4338" w:rsidRPr="00303684" w:rsidRDefault="00CE4338" w:rsidP="00CC1F3B">
      <w:pPr>
        <w:pStyle w:val="Note"/>
      </w:pPr>
      <w:r w:rsidRPr="00AE48A0">
        <w:t>Strike-throughs indicate language that would be stricken from a heading or the present law and underscoring indicates new language that would be added.</w:t>
      </w:r>
    </w:p>
    <w:sectPr w:rsidR="00CE4338" w:rsidRPr="00303684" w:rsidSect="00B31BBE">
      <w:footerReference w:type="default" r:id="rId17"/>
      <w:type w:val="continuous"/>
      <w:pgSz w:w="12240" w:h="15840" w:code="1"/>
      <w:pgMar w:top="1440" w:right="1440" w:bottom="1440" w:left="1440" w:header="720" w:footer="720" w:gutter="0"/>
      <w:lnNumType w:countBy="1" w:restart="newSection"/>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DB4D" w14:textId="77777777" w:rsidR="00052FEB" w:rsidRDefault="00052FEB">
      <w:r>
        <w:separator/>
      </w:r>
    </w:p>
  </w:endnote>
  <w:endnote w:type="continuationSeparator" w:id="0">
    <w:p w14:paraId="20D90C8A" w14:textId="77777777" w:rsidR="00052FEB" w:rsidRDefault="0005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6E16C2" w14:textId="77777777" w:rsidR="00CE4338" w:rsidRPr="00B844FE" w:rsidRDefault="00CE43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6BDC02" w14:textId="77777777" w:rsidR="00CE4338" w:rsidRDefault="00CE43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63297"/>
      <w:docPartObj>
        <w:docPartGallery w:val="Page Numbers (Bottom of Page)"/>
        <w:docPartUnique/>
      </w:docPartObj>
    </w:sdtPr>
    <w:sdtEndPr>
      <w:rPr>
        <w:noProof/>
      </w:rPr>
    </w:sdtEndPr>
    <w:sdtContent>
      <w:p w14:paraId="681859F6" w14:textId="7CF272F4" w:rsidR="008C2644" w:rsidRDefault="008C2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3525B" w14:textId="5688E06E" w:rsidR="00CE4338" w:rsidRDefault="00CE4338"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853C" w14:textId="392DAA35" w:rsidR="009F3D95" w:rsidRDefault="009F3D95">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20283"/>
      <w:docPartObj>
        <w:docPartGallery w:val="Page Numbers (Bottom of Page)"/>
        <w:docPartUnique/>
      </w:docPartObj>
    </w:sdtPr>
    <w:sdtEndPr>
      <w:rPr>
        <w:noProof/>
      </w:rPr>
    </w:sdtEndPr>
    <w:sdtContent>
      <w:p w14:paraId="119A5737" w14:textId="3D5EB9DB" w:rsidR="008C2644" w:rsidRDefault="008C2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E0A3EC" w14:textId="25DFB11C" w:rsidR="009F3D95" w:rsidRDefault="009F3D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933274"/>
      <w:docPartObj>
        <w:docPartGallery w:val="Page Numbers (Bottom of Page)"/>
        <w:docPartUnique/>
      </w:docPartObj>
    </w:sdtPr>
    <w:sdtEndPr>
      <w:rPr>
        <w:noProof/>
      </w:rPr>
    </w:sdtEndPr>
    <w:sdtContent>
      <w:p w14:paraId="1C24C460" w14:textId="7484BC52" w:rsidR="008C2644" w:rsidRDefault="008C2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626FC9" w14:textId="2E23529B" w:rsidR="009F3D95" w:rsidRDefault="009F3D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3C5F" w14:textId="77777777" w:rsidR="00CE4338" w:rsidRDefault="00CE4338">
    <w:pPr>
      <w:spacing w:line="240" w:lineRule="exact"/>
    </w:pPr>
  </w:p>
  <w:p w14:paraId="230AFDC7" w14:textId="77777777" w:rsidR="00CE4338" w:rsidRDefault="00CE4338">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77B67908" w14:textId="77777777" w:rsidR="00CE4338" w:rsidRDefault="00CE433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729858"/>
      <w:docPartObj>
        <w:docPartGallery w:val="Page Numbers (Bottom of Page)"/>
        <w:docPartUnique/>
      </w:docPartObj>
    </w:sdtPr>
    <w:sdtEndPr>
      <w:rPr>
        <w:noProof/>
      </w:rPr>
    </w:sdtEndPr>
    <w:sdtContent>
      <w:p w14:paraId="636405D4" w14:textId="3948F11D" w:rsidR="00B31BBE" w:rsidRDefault="00B31B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9EB56" w14:textId="1AAB432A" w:rsidR="009F3D95" w:rsidRDefault="009F3D9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413674"/>
      <w:docPartObj>
        <w:docPartGallery w:val="Page Numbers (Bottom of Page)"/>
        <w:docPartUnique/>
      </w:docPartObj>
    </w:sdtPr>
    <w:sdtEndPr>
      <w:rPr>
        <w:noProof/>
      </w:rPr>
    </w:sdtEndPr>
    <w:sdtContent>
      <w:p w14:paraId="05F3DB78" w14:textId="1BDC7B28" w:rsidR="00B31BBE" w:rsidRDefault="00B31B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9DD95" w14:textId="0380F998" w:rsidR="008C2644" w:rsidRDefault="008C2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6EAC" w14:textId="77777777" w:rsidR="00052FEB" w:rsidRDefault="00052FEB">
      <w:r>
        <w:separator/>
      </w:r>
    </w:p>
  </w:footnote>
  <w:footnote w:type="continuationSeparator" w:id="0">
    <w:p w14:paraId="7C6AAA4D" w14:textId="77777777" w:rsidR="00052FEB" w:rsidRDefault="00052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3BDC" w14:textId="77777777" w:rsidR="00CE4338" w:rsidRPr="00B844FE" w:rsidRDefault="00332B56">
    <w:pPr>
      <w:pStyle w:val="Header"/>
    </w:pPr>
    <w:sdt>
      <w:sdtPr>
        <w:id w:val="-684364211"/>
        <w:placeholder>
          <w:docPart w:val="89AFB3CBD47F44158BEA8B1C1A4BD40B"/>
        </w:placeholder>
        <w:temporary/>
        <w:showingPlcHdr/>
        <w15:appearance w15:val="hidden"/>
      </w:sdtPr>
      <w:sdtEndPr/>
      <w:sdtContent>
        <w:r w:rsidR="00CE4338" w:rsidRPr="00B844FE">
          <w:t>[Type here]</w:t>
        </w:r>
      </w:sdtContent>
    </w:sdt>
    <w:r w:rsidR="00CE4338" w:rsidRPr="00B844FE">
      <w:ptab w:relativeTo="margin" w:alignment="left" w:leader="none"/>
    </w:r>
    <w:sdt>
      <w:sdtPr>
        <w:id w:val="-556240388"/>
        <w:placeholder>
          <w:docPart w:val="89AFB3CBD47F44158BEA8B1C1A4BD40B"/>
        </w:placeholder>
        <w:temporary/>
        <w:showingPlcHdr/>
        <w15:appearance w15:val="hidden"/>
      </w:sdtPr>
      <w:sdtEndPr/>
      <w:sdtContent>
        <w:r w:rsidR="00CE43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BC61" w14:textId="2B36D32E" w:rsidR="00CE4338" w:rsidRPr="009C6B61" w:rsidRDefault="00332B56" w:rsidP="000573A9">
    <w:pPr>
      <w:pStyle w:val="HeaderStyle"/>
      <w:rPr>
        <w:sz w:val="22"/>
        <w:szCs w:val="22"/>
      </w:rPr>
    </w:pPr>
    <w:sdt>
      <w:sdtPr>
        <w:rPr>
          <w:sz w:val="22"/>
          <w:szCs w:val="22"/>
        </w:rPr>
        <w:tag w:val="BNumWH"/>
        <w:id w:val="138549797"/>
        <w:text/>
      </w:sdtPr>
      <w:sdtEndPr/>
      <w:sdtContent>
        <w:r w:rsidR="00844514" w:rsidRPr="009C6B61">
          <w:rPr>
            <w:sz w:val="22"/>
            <w:szCs w:val="22"/>
          </w:rPr>
          <w:t>Int SB</w:t>
        </w:r>
      </w:sdtContent>
    </w:sdt>
    <w:r w:rsidR="00CE4338" w:rsidRPr="009C6B61">
      <w:rPr>
        <w:sz w:val="22"/>
        <w:szCs w:val="22"/>
      </w:rPr>
      <w:t xml:space="preserve"> </w:t>
    </w:r>
    <w:r w:rsidR="00607AE3">
      <w:rPr>
        <w:sz w:val="22"/>
        <w:szCs w:val="22"/>
      </w:rPr>
      <w:t>402</w:t>
    </w:r>
    <w:r w:rsidR="00CE4338" w:rsidRPr="009C6B61">
      <w:rPr>
        <w:sz w:val="22"/>
        <w:szCs w:val="22"/>
      </w:rPr>
      <w:ptab w:relativeTo="margin" w:alignment="center" w:leader="none"/>
    </w:r>
    <w:r w:rsidR="00CE4338" w:rsidRPr="009C6B61">
      <w:rPr>
        <w:sz w:val="22"/>
        <w:szCs w:val="22"/>
      </w:rPr>
      <w:tab/>
    </w:r>
    <w:sdt>
      <w:sdtPr>
        <w:rPr>
          <w:sz w:val="22"/>
          <w:szCs w:val="22"/>
        </w:rPr>
        <w:alias w:val="CBD Number"/>
        <w:tag w:val="CBD Number"/>
        <w:id w:val="1176923086"/>
        <w:lock w:val="sdtLocked"/>
        <w:text/>
      </w:sdtPr>
      <w:sdtEndPr/>
      <w:sdtContent>
        <w:r w:rsidR="00844514" w:rsidRPr="009C6B61">
          <w:rPr>
            <w:sz w:val="22"/>
            <w:szCs w:val="22"/>
          </w:rPr>
          <w:t>2026R2819S 2026R2820H</w:t>
        </w:r>
      </w:sdtContent>
    </w:sdt>
  </w:p>
  <w:p w14:paraId="05A29F32" w14:textId="77777777" w:rsidR="00CE4338" w:rsidRPr="00C33014" w:rsidRDefault="00CE433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4218" w14:textId="0A0F786C" w:rsidR="00CE4338" w:rsidRPr="002A0269" w:rsidRDefault="00332B56" w:rsidP="00CC1F3B">
    <w:pPr>
      <w:pStyle w:val="HeaderStyle"/>
    </w:pPr>
    <w:sdt>
      <w:sdtPr>
        <w:tag w:val="BNumWH"/>
        <w:id w:val="-1890952866"/>
        <w:showingPlcHdr/>
        <w:text/>
      </w:sdtPr>
      <w:sdtEndPr/>
      <w:sdtContent/>
    </w:sdt>
    <w:r w:rsidR="00CE4338">
      <w:t xml:space="preserve"> </w:t>
    </w:r>
    <w:r w:rsidR="00CE4338" w:rsidRPr="002A0269">
      <w:ptab w:relativeTo="margin" w:alignment="center" w:leader="none"/>
    </w:r>
    <w:r w:rsidR="00CE4338">
      <w:tab/>
    </w:r>
    <w:sdt>
      <w:sdtPr>
        <w:alias w:val="CBD Number"/>
        <w:tag w:val="CBD Number"/>
        <w:id w:val="-944383718"/>
        <w:lock w:val="sdtLocked"/>
        <w:showingPlcHdr/>
        <w:text/>
      </w:sdtPr>
      <w:sdtEndPr/>
      <w:sdtContent>
        <w:r w:rsidR="009F3D95">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7709" w14:textId="5294FA79" w:rsidR="008C2644" w:rsidRPr="002A0269" w:rsidRDefault="00332B56" w:rsidP="00CC1F3B">
    <w:pPr>
      <w:pStyle w:val="HeaderStyle"/>
    </w:pPr>
    <w:sdt>
      <w:sdtPr>
        <w:rPr>
          <w:sz w:val="22"/>
          <w:szCs w:val="22"/>
        </w:rPr>
        <w:tag w:val="BNumWH"/>
        <w:id w:val="537862653"/>
        <w:showingPlcHdr/>
        <w:text/>
      </w:sdtPr>
      <w:sdtEndPr/>
      <w:sdtContent/>
    </w:sdt>
    <w:r w:rsidR="008C2644" w:rsidRPr="009C6B61">
      <w:rPr>
        <w:sz w:val="22"/>
        <w:szCs w:val="22"/>
      </w:rPr>
      <w:t xml:space="preserve"> Int SB </w:t>
    </w:r>
    <w:r w:rsidR="008C2644" w:rsidRPr="009C6B61">
      <w:rPr>
        <w:sz w:val="22"/>
        <w:szCs w:val="22"/>
      </w:rPr>
      <w:tab/>
    </w:r>
    <w:r w:rsidR="008C2644" w:rsidRPr="009C6B61">
      <w:rPr>
        <w:sz w:val="22"/>
        <w:szCs w:val="22"/>
      </w:rPr>
      <w:tab/>
      <w:t xml:space="preserve">2026R2819S 2026R2820H </w:t>
    </w:r>
    <w:r w:rsidR="008C2644" w:rsidRPr="002A0269">
      <w:ptab w:relativeTo="margin" w:alignment="center" w:leader="none"/>
    </w:r>
    <w:r w:rsidR="008C2644">
      <w:tab/>
    </w:r>
    <w:sdt>
      <w:sdtPr>
        <w:alias w:val="CBD Number"/>
        <w:tag w:val="CBD Number"/>
        <w:id w:val="929392078"/>
        <w:lock w:val="sdtLocked"/>
        <w:showingPlcHdr/>
        <w:text/>
      </w:sdtPr>
      <w:sdtEndPr/>
      <w:sdtContent>
        <w:r w:rsidR="008C2644">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DB"/>
    <w:rsid w:val="000255A7"/>
    <w:rsid w:val="00041402"/>
    <w:rsid w:val="000425A9"/>
    <w:rsid w:val="00052FEB"/>
    <w:rsid w:val="000A1F4B"/>
    <w:rsid w:val="000A33D4"/>
    <w:rsid w:val="001526E4"/>
    <w:rsid w:val="00154678"/>
    <w:rsid w:val="001643CE"/>
    <w:rsid w:val="0019261B"/>
    <w:rsid w:val="001B6790"/>
    <w:rsid w:val="001C38AD"/>
    <w:rsid w:val="00227935"/>
    <w:rsid w:val="002D34DD"/>
    <w:rsid w:val="002E3D15"/>
    <w:rsid w:val="0032545E"/>
    <w:rsid w:val="00332B56"/>
    <w:rsid w:val="00341E74"/>
    <w:rsid w:val="003462C8"/>
    <w:rsid w:val="00385C07"/>
    <w:rsid w:val="003919A4"/>
    <w:rsid w:val="003976DF"/>
    <w:rsid w:val="003C4E42"/>
    <w:rsid w:val="00435757"/>
    <w:rsid w:val="004E24D7"/>
    <w:rsid w:val="0050186B"/>
    <w:rsid w:val="00516249"/>
    <w:rsid w:val="00532DCE"/>
    <w:rsid w:val="00536EF1"/>
    <w:rsid w:val="005724C6"/>
    <w:rsid w:val="00577159"/>
    <w:rsid w:val="005D1E1E"/>
    <w:rsid w:val="00607AE3"/>
    <w:rsid w:val="0062535E"/>
    <w:rsid w:val="006275C5"/>
    <w:rsid w:val="00637220"/>
    <w:rsid w:val="00686C49"/>
    <w:rsid w:val="006B30DB"/>
    <w:rsid w:val="006B677A"/>
    <w:rsid w:val="006C54B8"/>
    <w:rsid w:val="006D6626"/>
    <w:rsid w:val="00712DC4"/>
    <w:rsid w:val="00714C75"/>
    <w:rsid w:val="00735F11"/>
    <w:rsid w:val="00750A43"/>
    <w:rsid w:val="007535AB"/>
    <w:rsid w:val="007D52D1"/>
    <w:rsid w:val="008020BF"/>
    <w:rsid w:val="00806CA7"/>
    <w:rsid w:val="0082344F"/>
    <w:rsid w:val="00844514"/>
    <w:rsid w:val="00890CE3"/>
    <w:rsid w:val="008B2806"/>
    <w:rsid w:val="008C2644"/>
    <w:rsid w:val="008E07EA"/>
    <w:rsid w:val="008F3561"/>
    <w:rsid w:val="00922238"/>
    <w:rsid w:val="00936F56"/>
    <w:rsid w:val="009777AC"/>
    <w:rsid w:val="0098760D"/>
    <w:rsid w:val="009C6B61"/>
    <w:rsid w:val="009D2C2B"/>
    <w:rsid w:val="009E5E72"/>
    <w:rsid w:val="009F20DB"/>
    <w:rsid w:val="009F3D95"/>
    <w:rsid w:val="009F3FB4"/>
    <w:rsid w:val="00A01694"/>
    <w:rsid w:val="00A25A05"/>
    <w:rsid w:val="00A90B69"/>
    <w:rsid w:val="00A95ED4"/>
    <w:rsid w:val="00AA385F"/>
    <w:rsid w:val="00AD5F45"/>
    <w:rsid w:val="00B024E2"/>
    <w:rsid w:val="00B21476"/>
    <w:rsid w:val="00B242DF"/>
    <w:rsid w:val="00B31BBE"/>
    <w:rsid w:val="00B52C19"/>
    <w:rsid w:val="00C274CD"/>
    <w:rsid w:val="00C47C4E"/>
    <w:rsid w:val="00C73664"/>
    <w:rsid w:val="00CD730C"/>
    <w:rsid w:val="00CE4338"/>
    <w:rsid w:val="00D15AA2"/>
    <w:rsid w:val="00D33D20"/>
    <w:rsid w:val="00D77B29"/>
    <w:rsid w:val="00E14F43"/>
    <w:rsid w:val="00E26BAD"/>
    <w:rsid w:val="00E31DD7"/>
    <w:rsid w:val="00E852E5"/>
    <w:rsid w:val="00ED6AF0"/>
    <w:rsid w:val="00F24E24"/>
    <w:rsid w:val="00F42DFB"/>
    <w:rsid w:val="00F80006"/>
    <w:rsid w:val="00FA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855B99"/>
  <w15:chartTrackingRefBased/>
  <w15:docId w15:val="{1F0619F2-3786-49CB-B835-B2C05A30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0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0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30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30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30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30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30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0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0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30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30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30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30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30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30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0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0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30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30DB"/>
    <w:rPr>
      <w:i/>
      <w:iCs/>
      <w:color w:val="404040" w:themeColor="text1" w:themeTint="BF"/>
    </w:rPr>
  </w:style>
  <w:style w:type="paragraph" w:styleId="ListParagraph">
    <w:name w:val="List Paragraph"/>
    <w:basedOn w:val="Normal"/>
    <w:uiPriority w:val="34"/>
    <w:qFormat/>
    <w:rsid w:val="006B30DB"/>
    <w:pPr>
      <w:ind w:left="720"/>
      <w:contextualSpacing/>
    </w:pPr>
  </w:style>
  <w:style w:type="character" w:styleId="IntenseEmphasis">
    <w:name w:val="Intense Emphasis"/>
    <w:basedOn w:val="DefaultParagraphFont"/>
    <w:uiPriority w:val="21"/>
    <w:qFormat/>
    <w:rsid w:val="006B30DB"/>
    <w:rPr>
      <w:i/>
      <w:iCs/>
      <w:color w:val="0F4761" w:themeColor="accent1" w:themeShade="BF"/>
    </w:rPr>
  </w:style>
  <w:style w:type="paragraph" w:styleId="IntenseQuote">
    <w:name w:val="Intense Quote"/>
    <w:basedOn w:val="Normal"/>
    <w:next w:val="Normal"/>
    <w:link w:val="IntenseQuoteChar"/>
    <w:uiPriority w:val="30"/>
    <w:qFormat/>
    <w:rsid w:val="006B3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0DB"/>
    <w:rPr>
      <w:i/>
      <w:iCs/>
      <w:color w:val="0F4761" w:themeColor="accent1" w:themeShade="BF"/>
    </w:rPr>
  </w:style>
  <w:style w:type="character" w:styleId="IntenseReference">
    <w:name w:val="Intense Reference"/>
    <w:basedOn w:val="DefaultParagraphFont"/>
    <w:uiPriority w:val="32"/>
    <w:qFormat/>
    <w:rsid w:val="006B30DB"/>
    <w:rPr>
      <w:b/>
      <w:bCs/>
      <w:smallCaps/>
      <w:color w:val="0F4761" w:themeColor="accent1" w:themeShade="BF"/>
      <w:spacing w:val="5"/>
    </w:rPr>
  </w:style>
  <w:style w:type="paragraph" w:styleId="Header">
    <w:name w:val="header"/>
    <w:basedOn w:val="Normal"/>
    <w:link w:val="HeaderChar"/>
    <w:uiPriority w:val="99"/>
    <w:semiHidden/>
    <w:rsid w:val="00CE4338"/>
    <w:pPr>
      <w:tabs>
        <w:tab w:val="center" w:pos="4680"/>
        <w:tab w:val="right" w:pos="9360"/>
      </w:tabs>
    </w:pPr>
    <w:rPr>
      <w:color w:val="000000" w:themeColor="text1"/>
      <w:sz w:val="22"/>
    </w:rPr>
  </w:style>
  <w:style w:type="character" w:customStyle="1" w:styleId="HeaderChar">
    <w:name w:val="Header Char"/>
    <w:basedOn w:val="DefaultParagraphFont"/>
    <w:link w:val="Header"/>
    <w:uiPriority w:val="99"/>
    <w:semiHidden/>
    <w:rsid w:val="00CE4338"/>
    <w:rPr>
      <w:rFonts w:ascii="Arial" w:hAnsi="Arial"/>
      <w:color w:val="000000" w:themeColor="text1"/>
      <w:kern w:val="0"/>
      <w:sz w:val="22"/>
      <w:szCs w:val="22"/>
      <w14:ligatures w14:val="none"/>
    </w:rPr>
  </w:style>
  <w:style w:type="paragraph" w:styleId="Footer">
    <w:name w:val="footer"/>
    <w:basedOn w:val="Normal"/>
    <w:link w:val="FooterChar"/>
    <w:uiPriority w:val="99"/>
    <w:rsid w:val="00CE4338"/>
    <w:pPr>
      <w:tabs>
        <w:tab w:val="center" w:pos="4680"/>
        <w:tab w:val="right" w:pos="9360"/>
      </w:tabs>
    </w:pPr>
    <w:rPr>
      <w:color w:val="000000" w:themeColor="text1"/>
      <w:sz w:val="22"/>
    </w:rPr>
  </w:style>
  <w:style w:type="character" w:customStyle="1" w:styleId="FooterChar">
    <w:name w:val="Footer Char"/>
    <w:basedOn w:val="DefaultParagraphFont"/>
    <w:link w:val="Footer"/>
    <w:uiPriority w:val="99"/>
    <w:rsid w:val="00CE4338"/>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CE4338"/>
    <w:rPr>
      <w:color w:val="808080"/>
    </w:rPr>
  </w:style>
  <w:style w:type="paragraph" w:customStyle="1" w:styleId="BillNumber">
    <w:name w:val="Bill Number"/>
    <w:basedOn w:val="Normal"/>
    <w:qFormat/>
    <w:rsid w:val="00CE4338"/>
    <w:pPr>
      <w:suppressLineNumbers/>
      <w:spacing w:after="360" w:line="480" w:lineRule="auto"/>
      <w:jc w:val="center"/>
    </w:pPr>
    <w:rPr>
      <w:rFonts w:eastAsia="Calibri"/>
      <w:b/>
      <w:sz w:val="44"/>
    </w:rPr>
  </w:style>
  <w:style w:type="paragraph" w:customStyle="1" w:styleId="EnactingClause">
    <w:name w:val="Enacting Clause"/>
    <w:basedOn w:val="Normal"/>
    <w:qFormat/>
    <w:rsid w:val="00CE4338"/>
    <w:pPr>
      <w:suppressLineNumbers/>
      <w:spacing w:line="480" w:lineRule="auto"/>
    </w:pPr>
    <w:rPr>
      <w:rFonts w:eastAsia="Calibri"/>
      <w:i/>
      <w:sz w:val="22"/>
    </w:rPr>
  </w:style>
  <w:style w:type="paragraph" w:customStyle="1" w:styleId="HeaderStyle">
    <w:name w:val="Header Style"/>
    <w:basedOn w:val="Normal"/>
    <w:qFormat/>
    <w:rsid w:val="00CE4338"/>
    <w:pPr>
      <w:tabs>
        <w:tab w:val="center" w:pos="4680"/>
        <w:tab w:val="right" w:pos="9360"/>
      </w:tabs>
    </w:pPr>
    <w:rPr>
      <w:color w:val="000000" w:themeColor="text1"/>
      <w:sz w:val="20"/>
      <w:szCs w:val="20"/>
    </w:rPr>
  </w:style>
  <w:style w:type="paragraph" w:customStyle="1" w:styleId="Note">
    <w:name w:val="Note"/>
    <w:basedOn w:val="Normal"/>
    <w:qFormat/>
    <w:rsid w:val="00CE4338"/>
    <w:pPr>
      <w:widowControl w:val="0"/>
      <w:suppressLineNumbers/>
      <w:spacing w:after="220"/>
      <w:ind w:left="720" w:right="720"/>
      <w:jc w:val="both"/>
    </w:pPr>
    <w:rPr>
      <w:rFonts w:eastAsia="Calibri"/>
      <w:sz w:val="20"/>
    </w:rPr>
  </w:style>
  <w:style w:type="paragraph" w:customStyle="1" w:styleId="References">
    <w:name w:val="References"/>
    <w:basedOn w:val="Normal"/>
    <w:qFormat/>
    <w:rsid w:val="00CE4338"/>
    <w:pPr>
      <w:suppressLineNumbers/>
      <w:spacing w:line="480" w:lineRule="auto"/>
      <w:ind w:left="1800" w:right="1800"/>
      <w:jc w:val="center"/>
    </w:pPr>
    <w:rPr>
      <w:rFonts w:eastAsia="Calibri"/>
    </w:rPr>
  </w:style>
  <w:style w:type="paragraph" w:customStyle="1" w:styleId="SectionBody">
    <w:name w:val="Section Body"/>
    <w:basedOn w:val="Normal"/>
    <w:link w:val="SectionBodyChar"/>
    <w:qFormat/>
    <w:rsid w:val="00CE4338"/>
    <w:pPr>
      <w:widowControl w:val="0"/>
      <w:spacing w:line="480" w:lineRule="auto"/>
      <w:ind w:firstLine="720"/>
      <w:jc w:val="both"/>
    </w:pPr>
    <w:rPr>
      <w:rFonts w:eastAsia="Calibri"/>
      <w:sz w:val="22"/>
    </w:rPr>
  </w:style>
  <w:style w:type="paragraph" w:customStyle="1" w:styleId="Sponsors">
    <w:name w:val="Sponsors"/>
    <w:basedOn w:val="Normal"/>
    <w:qFormat/>
    <w:rsid w:val="00CE4338"/>
    <w:pPr>
      <w:suppressLineNumbers/>
      <w:spacing w:after="120" w:line="480" w:lineRule="auto"/>
      <w:ind w:left="1800" w:right="1800"/>
      <w:jc w:val="center"/>
    </w:pPr>
    <w:rPr>
      <w:rFonts w:eastAsia="Calibri"/>
      <w:smallCaps/>
    </w:rPr>
  </w:style>
  <w:style w:type="paragraph" w:customStyle="1" w:styleId="TitlePageBillPrefix">
    <w:name w:val="Title Page: Bill Prefix"/>
    <w:basedOn w:val="Normal"/>
    <w:qFormat/>
    <w:rsid w:val="00CE4338"/>
    <w:pPr>
      <w:suppressLineNumbers/>
      <w:spacing w:line="480" w:lineRule="auto"/>
      <w:jc w:val="center"/>
    </w:pPr>
    <w:rPr>
      <w:rFonts w:eastAsia="Calibri"/>
      <w:b/>
      <w:sz w:val="36"/>
    </w:rPr>
  </w:style>
  <w:style w:type="paragraph" w:customStyle="1" w:styleId="TitlePageOrigin">
    <w:name w:val="Title Page: Origin"/>
    <w:basedOn w:val="Normal"/>
    <w:qFormat/>
    <w:rsid w:val="00CE4338"/>
    <w:pPr>
      <w:suppressLineNumbers/>
      <w:spacing w:line="480" w:lineRule="auto"/>
      <w:jc w:val="center"/>
    </w:pPr>
    <w:rPr>
      <w:rFonts w:eastAsia="Calibri"/>
      <w:b/>
      <w:caps/>
      <w:sz w:val="44"/>
    </w:rPr>
  </w:style>
  <w:style w:type="paragraph" w:customStyle="1" w:styleId="TitlePageSession">
    <w:name w:val="Title Page: Session"/>
    <w:basedOn w:val="Normal"/>
    <w:qFormat/>
    <w:rsid w:val="00CE4338"/>
    <w:pPr>
      <w:suppressLineNumbers/>
      <w:spacing w:after="960" w:line="480" w:lineRule="auto"/>
      <w:jc w:val="center"/>
    </w:pPr>
    <w:rPr>
      <w:rFonts w:eastAsia="Calibri"/>
      <w:b/>
      <w:caps/>
      <w:sz w:val="36"/>
    </w:rPr>
  </w:style>
  <w:style w:type="paragraph" w:customStyle="1" w:styleId="TitleSection">
    <w:name w:val="Title Section"/>
    <w:basedOn w:val="Normal"/>
    <w:qFormat/>
    <w:rsid w:val="00CE4338"/>
    <w:pPr>
      <w:pageBreakBefore/>
      <w:spacing w:line="480" w:lineRule="auto"/>
      <w:ind w:left="720" w:hanging="720"/>
      <w:jc w:val="both"/>
    </w:pPr>
    <w:rPr>
      <w:rFonts w:eastAsia="Calibri"/>
      <w:sz w:val="22"/>
    </w:rPr>
  </w:style>
  <w:style w:type="character" w:styleId="LineNumber">
    <w:name w:val="line number"/>
    <w:basedOn w:val="DefaultParagraphFont"/>
    <w:uiPriority w:val="99"/>
    <w:semiHidden/>
    <w:unhideWhenUsed/>
    <w:rsid w:val="00CE4338"/>
  </w:style>
  <w:style w:type="paragraph" w:customStyle="1" w:styleId="ChapterHeading">
    <w:name w:val="Chapter Heading"/>
    <w:link w:val="ChapterHeadingChar"/>
    <w:qFormat/>
    <w:rsid w:val="00CE4338"/>
    <w:pPr>
      <w:widowControl w:val="0"/>
      <w:suppressLineNumbers/>
      <w:spacing w:line="360" w:lineRule="auto"/>
      <w:jc w:val="center"/>
      <w:outlineLvl w:val="0"/>
    </w:pPr>
    <w:rPr>
      <w:rFonts w:eastAsia="Calibri"/>
      <w:b/>
      <w:caps/>
      <w:sz w:val="28"/>
    </w:rPr>
  </w:style>
  <w:style w:type="character" w:customStyle="1" w:styleId="ChapterHeadingChar">
    <w:name w:val="Chapter Heading Char"/>
    <w:link w:val="ChapterHeading"/>
    <w:rsid w:val="00CE4338"/>
    <w:rPr>
      <w:rFonts w:eastAsia="Calibri"/>
      <w:b/>
      <w:caps/>
      <w:sz w:val="28"/>
    </w:rPr>
  </w:style>
  <w:style w:type="paragraph" w:customStyle="1" w:styleId="ArticleHeading">
    <w:name w:val="Article Heading"/>
    <w:basedOn w:val="Normal"/>
    <w:next w:val="Normal"/>
    <w:link w:val="ArticleHeadingChar"/>
    <w:qFormat/>
    <w:rsid w:val="00CE4338"/>
    <w:pPr>
      <w:widowControl w:val="0"/>
      <w:suppressLineNumbers/>
      <w:spacing w:line="480" w:lineRule="auto"/>
      <w:ind w:left="720" w:hanging="720"/>
      <w:jc w:val="both"/>
      <w:outlineLvl w:val="1"/>
    </w:pPr>
    <w:rPr>
      <w:rFonts w:eastAsia="Calibri"/>
      <w:b/>
      <w:caps/>
    </w:rPr>
  </w:style>
  <w:style w:type="character" w:customStyle="1" w:styleId="ArticleHeadingChar">
    <w:name w:val="Article Heading Char"/>
    <w:link w:val="ArticleHeading"/>
    <w:rsid w:val="00CE4338"/>
    <w:rPr>
      <w:rFonts w:eastAsia="Calibri"/>
      <w:b/>
      <w:caps/>
    </w:rPr>
  </w:style>
  <w:style w:type="paragraph" w:customStyle="1" w:styleId="SectionHeading">
    <w:name w:val="Section Heading"/>
    <w:basedOn w:val="Normal"/>
    <w:link w:val="SectionHeadingChar"/>
    <w:qFormat/>
    <w:rsid w:val="00CE4338"/>
    <w:pPr>
      <w:widowControl w:val="0"/>
      <w:suppressLineNumbers/>
      <w:spacing w:line="480" w:lineRule="auto"/>
      <w:ind w:left="720" w:hanging="720"/>
      <w:jc w:val="both"/>
      <w:outlineLvl w:val="3"/>
    </w:pPr>
    <w:rPr>
      <w:rFonts w:eastAsia="Calibri"/>
      <w:b/>
      <w:sz w:val="22"/>
    </w:rPr>
  </w:style>
  <w:style w:type="character" w:customStyle="1" w:styleId="SectionBodyChar">
    <w:name w:val="Section Body Char"/>
    <w:link w:val="SectionBody"/>
    <w:rsid w:val="00CE4338"/>
    <w:rPr>
      <w:rFonts w:eastAsia="Calibri"/>
      <w:sz w:val="22"/>
    </w:rPr>
  </w:style>
  <w:style w:type="character" w:customStyle="1" w:styleId="SectionHeadingChar">
    <w:name w:val="Section Heading Char"/>
    <w:link w:val="SectionHeading"/>
    <w:rsid w:val="00CE4338"/>
    <w:rPr>
      <w:rFonts w:eastAsia="Calibri"/>
      <w:b/>
      <w:sz w:val="22"/>
    </w:rPr>
  </w:style>
  <w:style w:type="paragraph" w:styleId="Revision">
    <w:name w:val="Revision"/>
    <w:hidden/>
    <w:uiPriority w:val="99"/>
    <w:semiHidden/>
    <w:rsid w:val="00936F56"/>
  </w:style>
  <w:style w:type="character" w:styleId="CommentReference">
    <w:name w:val="annotation reference"/>
    <w:basedOn w:val="DefaultParagraphFont"/>
    <w:uiPriority w:val="99"/>
    <w:semiHidden/>
    <w:unhideWhenUsed/>
    <w:rsid w:val="003462C8"/>
    <w:rPr>
      <w:sz w:val="16"/>
      <w:szCs w:val="16"/>
    </w:rPr>
  </w:style>
  <w:style w:type="paragraph" w:styleId="CommentText">
    <w:name w:val="annotation text"/>
    <w:basedOn w:val="Normal"/>
    <w:link w:val="CommentTextChar"/>
    <w:uiPriority w:val="99"/>
    <w:unhideWhenUsed/>
    <w:rsid w:val="003462C8"/>
    <w:rPr>
      <w:sz w:val="20"/>
      <w:szCs w:val="20"/>
    </w:rPr>
  </w:style>
  <w:style w:type="character" w:customStyle="1" w:styleId="CommentTextChar">
    <w:name w:val="Comment Text Char"/>
    <w:basedOn w:val="DefaultParagraphFont"/>
    <w:link w:val="CommentText"/>
    <w:uiPriority w:val="99"/>
    <w:rsid w:val="003462C8"/>
    <w:rPr>
      <w:sz w:val="20"/>
      <w:szCs w:val="20"/>
    </w:rPr>
  </w:style>
  <w:style w:type="paragraph" w:styleId="CommentSubject">
    <w:name w:val="annotation subject"/>
    <w:basedOn w:val="CommentText"/>
    <w:next w:val="CommentText"/>
    <w:link w:val="CommentSubjectChar"/>
    <w:uiPriority w:val="99"/>
    <w:semiHidden/>
    <w:unhideWhenUsed/>
    <w:rsid w:val="003462C8"/>
    <w:rPr>
      <w:b/>
      <w:bCs/>
    </w:rPr>
  </w:style>
  <w:style w:type="character" w:customStyle="1" w:styleId="CommentSubjectChar">
    <w:name w:val="Comment Subject Char"/>
    <w:basedOn w:val="CommentTextChar"/>
    <w:link w:val="CommentSubject"/>
    <w:uiPriority w:val="99"/>
    <w:semiHidden/>
    <w:rsid w:val="003462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3D3566C9A54D26ABA28475D133F084"/>
        <w:category>
          <w:name w:val="General"/>
          <w:gallery w:val="placeholder"/>
        </w:category>
        <w:types>
          <w:type w:val="bbPlcHdr"/>
        </w:types>
        <w:behaviors>
          <w:behavior w:val="content"/>
        </w:behaviors>
        <w:guid w:val="{123F3734-25FF-4C00-B35E-B0A923D93B56}"/>
      </w:docPartPr>
      <w:docPartBody>
        <w:p w:rsidR="003C0E05" w:rsidRDefault="00973EEE" w:rsidP="00973EEE">
          <w:pPr>
            <w:pStyle w:val="6F3D3566C9A54D26ABA28475D133F084"/>
          </w:pPr>
          <w:r w:rsidRPr="00B844FE">
            <w:t>Prefix Text</w:t>
          </w:r>
        </w:p>
      </w:docPartBody>
    </w:docPart>
    <w:docPart>
      <w:docPartPr>
        <w:name w:val="89AFB3CBD47F44158BEA8B1C1A4BD40B"/>
        <w:category>
          <w:name w:val="General"/>
          <w:gallery w:val="placeholder"/>
        </w:category>
        <w:types>
          <w:type w:val="bbPlcHdr"/>
        </w:types>
        <w:behaviors>
          <w:behavior w:val="content"/>
        </w:behaviors>
        <w:guid w:val="{344092DA-55F8-4811-A2F2-230A3FFBDB5F}"/>
      </w:docPartPr>
      <w:docPartBody>
        <w:p w:rsidR="003C0E05" w:rsidRDefault="00973EEE" w:rsidP="00973EEE">
          <w:pPr>
            <w:pStyle w:val="89AFB3CBD47F44158BEA8B1C1A4BD40B"/>
          </w:pPr>
          <w:r w:rsidRPr="00B844FE">
            <w:t>[Type here]</w:t>
          </w:r>
        </w:p>
      </w:docPartBody>
    </w:docPart>
    <w:docPart>
      <w:docPartPr>
        <w:name w:val="1C3910A1B60346168AB977648C614CAC"/>
        <w:category>
          <w:name w:val="General"/>
          <w:gallery w:val="placeholder"/>
        </w:category>
        <w:types>
          <w:type w:val="bbPlcHdr"/>
        </w:types>
        <w:behaviors>
          <w:behavior w:val="content"/>
        </w:behaviors>
        <w:guid w:val="{F6120D86-CDC0-45CB-9B95-3613D3F1DC99}"/>
      </w:docPartPr>
      <w:docPartBody>
        <w:p w:rsidR="003C0E05" w:rsidRDefault="00973EEE" w:rsidP="00973EEE">
          <w:pPr>
            <w:pStyle w:val="1C3910A1B60346168AB977648C614CAC"/>
          </w:pPr>
          <w:r w:rsidRPr="00B844FE">
            <w:t>Number</w:t>
          </w:r>
        </w:p>
      </w:docPartBody>
    </w:docPart>
    <w:docPart>
      <w:docPartPr>
        <w:name w:val="5910385278594B65A69385AFD98C1F54"/>
        <w:category>
          <w:name w:val="General"/>
          <w:gallery w:val="placeholder"/>
        </w:category>
        <w:types>
          <w:type w:val="bbPlcHdr"/>
        </w:types>
        <w:behaviors>
          <w:behavior w:val="content"/>
        </w:behaviors>
        <w:guid w:val="{1F2CFC00-15E3-40B7-BB9B-9643F89C7D39}"/>
      </w:docPartPr>
      <w:docPartBody>
        <w:p w:rsidR="003C0E05" w:rsidRDefault="00973EEE" w:rsidP="00973EEE">
          <w:pPr>
            <w:pStyle w:val="5910385278594B65A69385AFD98C1F54"/>
          </w:pPr>
          <w:r w:rsidRPr="00B844FE">
            <w:t>Enter Sponsors Here</w:t>
          </w:r>
        </w:p>
      </w:docPartBody>
    </w:docPart>
    <w:docPart>
      <w:docPartPr>
        <w:name w:val="B6C35E80C1FD4B84AD80D7A4BDA6ABAA"/>
        <w:category>
          <w:name w:val="General"/>
          <w:gallery w:val="placeholder"/>
        </w:category>
        <w:types>
          <w:type w:val="bbPlcHdr"/>
        </w:types>
        <w:behaviors>
          <w:behavior w:val="content"/>
        </w:behaviors>
        <w:guid w:val="{492D351B-5227-444A-BC4A-437E4AD8D450}"/>
      </w:docPartPr>
      <w:docPartBody>
        <w:p w:rsidR="003C0E05" w:rsidRDefault="00973EEE" w:rsidP="00973EEE">
          <w:pPr>
            <w:pStyle w:val="B6C35E80C1FD4B84AD80D7A4BDA6AB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EE"/>
    <w:rsid w:val="00002D0F"/>
    <w:rsid w:val="000255A7"/>
    <w:rsid w:val="000E4335"/>
    <w:rsid w:val="00154678"/>
    <w:rsid w:val="00227935"/>
    <w:rsid w:val="00235FEA"/>
    <w:rsid w:val="0032545E"/>
    <w:rsid w:val="003A1325"/>
    <w:rsid w:val="003C0E05"/>
    <w:rsid w:val="003C4E42"/>
    <w:rsid w:val="0050186B"/>
    <w:rsid w:val="00577159"/>
    <w:rsid w:val="005D1E1E"/>
    <w:rsid w:val="005E49F2"/>
    <w:rsid w:val="006275C5"/>
    <w:rsid w:val="006C6A74"/>
    <w:rsid w:val="008020BF"/>
    <w:rsid w:val="00890CE3"/>
    <w:rsid w:val="008B2806"/>
    <w:rsid w:val="00973EEE"/>
    <w:rsid w:val="009777AC"/>
    <w:rsid w:val="00993C13"/>
    <w:rsid w:val="009A0063"/>
    <w:rsid w:val="00A01694"/>
    <w:rsid w:val="00AB4C2E"/>
    <w:rsid w:val="00D1740E"/>
    <w:rsid w:val="00D5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3D3566C9A54D26ABA28475D133F084">
    <w:name w:val="6F3D3566C9A54D26ABA28475D133F084"/>
    <w:rsid w:val="00973EEE"/>
  </w:style>
  <w:style w:type="paragraph" w:customStyle="1" w:styleId="89AFB3CBD47F44158BEA8B1C1A4BD40B">
    <w:name w:val="89AFB3CBD47F44158BEA8B1C1A4BD40B"/>
    <w:rsid w:val="00973EEE"/>
  </w:style>
  <w:style w:type="paragraph" w:customStyle="1" w:styleId="1C3910A1B60346168AB977648C614CAC">
    <w:name w:val="1C3910A1B60346168AB977648C614CAC"/>
    <w:rsid w:val="00973EEE"/>
  </w:style>
  <w:style w:type="paragraph" w:customStyle="1" w:styleId="5910385278594B65A69385AFD98C1F54">
    <w:name w:val="5910385278594B65A69385AFD98C1F54"/>
    <w:rsid w:val="00973EEE"/>
  </w:style>
  <w:style w:type="character" w:styleId="PlaceholderText">
    <w:name w:val="Placeholder Text"/>
    <w:basedOn w:val="DefaultParagraphFont"/>
    <w:uiPriority w:val="99"/>
    <w:semiHidden/>
    <w:rsid w:val="00973EEE"/>
    <w:rPr>
      <w:color w:val="808080"/>
    </w:rPr>
  </w:style>
  <w:style w:type="paragraph" w:customStyle="1" w:styleId="B6C35E80C1FD4B84AD80D7A4BDA6ABAA">
    <w:name w:val="B6C35E80C1FD4B84AD80D7A4BDA6ABAA"/>
    <w:rsid w:val="00973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4233</Words>
  <Characters>21381</Characters>
  <Application>Microsoft Office Word</Application>
  <DocSecurity>0</DocSecurity>
  <Lines>454</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Katie H</dc:creator>
  <cp:keywords/>
  <dc:description/>
  <cp:lastModifiedBy>Kristin Jones</cp:lastModifiedBy>
  <cp:revision>8</cp:revision>
  <dcterms:created xsi:type="dcterms:W3CDTF">2026-01-12T13:37:00Z</dcterms:created>
  <dcterms:modified xsi:type="dcterms:W3CDTF">2026-01-14T22:17:00Z</dcterms:modified>
</cp:coreProperties>
</file>