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543C5" w14:textId="77777777" w:rsidR="00FE067E" w:rsidRDefault="003C6034" w:rsidP="00CC1F3B">
      <w:pPr>
        <w:pStyle w:val="TitlePageOrigin"/>
      </w:pPr>
      <w:r>
        <w:rPr>
          <w:caps w:val="0"/>
        </w:rPr>
        <w:t>WEST VIRGINIA LEGISLATURE</w:t>
      </w:r>
    </w:p>
    <w:p w14:paraId="1C95E876" w14:textId="2FA126CC" w:rsidR="00CD36CF" w:rsidRDefault="00CD36CF" w:rsidP="00CC1F3B">
      <w:pPr>
        <w:pStyle w:val="TitlePageSession"/>
      </w:pPr>
      <w:r>
        <w:t>20</w:t>
      </w:r>
      <w:r w:rsidR="00EC5E63">
        <w:t>2</w:t>
      </w:r>
      <w:r w:rsidR="000B043A">
        <w:t>6</w:t>
      </w:r>
      <w:r>
        <w:t xml:space="preserve"> </w:t>
      </w:r>
      <w:r w:rsidR="003C6034">
        <w:rPr>
          <w:caps w:val="0"/>
        </w:rPr>
        <w:t>REGULAR SESSION</w:t>
      </w:r>
      <w:r w:rsidR="00BB427E">
        <w:rPr>
          <w:noProof/>
        </w:rPr>
        <mc:AlternateContent>
          <mc:Choice Requires="wps">
            <w:drawing>
              <wp:anchor distT="0" distB="0" distL="114300" distR="114300" simplePos="0" relativeHeight="251659264" behindDoc="0" locked="0" layoutInCell="1" allowOverlap="1" wp14:anchorId="545A3CDF" wp14:editId="1799FACE">
                <wp:simplePos x="0" y="0"/>
                <wp:positionH relativeFrom="column">
                  <wp:posOffset>6007100</wp:posOffset>
                </wp:positionH>
                <wp:positionV relativeFrom="paragraph">
                  <wp:posOffset>1617980</wp:posOffset>
                </wp:positionV>
                <wp:extent cx="635000" cy="476250"/>
                <wp:effectExtent l="0" t="0" r="12700" b="19050"/>
                <wp:wrapNone/>
                <wp:docPr id="111285514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AF328D" w14:textId="3E2851DA" w:rsidR="00BB427E" w:rsidRPr="00BB427E" w:rsidRDefault="00BB427E" w:rsidP="00BB427E">
                            <w:pPr>
                              <w:spacing w:line="240" w:lineRule="auto"/>
                              <w:jc w:val="center"/>
                              <w:rPr>
                                <w:rFonts w:cs="Arial"/>
                                <w:b/>
                              </w:rPr>
                            </w:pPr>
                            <w:r w:rsidRPr="00BB427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5A3CD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DAF328D" w14:textId="3E2851DA" w:rsidR="00BB427E" w:rsidRPr="00BB427E" w:rsidRDefault="00BB427E" w:rsidP="00BB427E">
                      <w:pPr>
                        <w:spacing w:line="240" w:lineRule="auto"/>
                        <w:jc w:val="center"/>
                        <w:rPr>
                          <w:rFonts w:cs="Arial"/>
                          <w:b/>
                        </w:rPr>
                      </w:pPr>
                      <w:r w:rsidRPr="00BB427E">
                        <w:rPr>
                          <w:rFonts w:cs="Arial"/>
                          <w:b/>
                        </w:rPr>
                        <w:t>FISCAL NOTE</w:t>
                      </w:r>
                    </w:p>
                  </w:txbxContent>
                </v:textbox>
              </v:shape>
            </w:pict>
          </mc:Fallback>
        </mc:AlternateContent>
      </w:r>
    </w:p>
    <w:p w14:paraId="3E03AF24" w14:textId="77777777" w:rsidR="00CD36CF" w:rsidRDefault="003236F1" w:rsidP="00CC1F3B">
      <w:pPr>
        <w:pStyle w:val="TitlePageBillPrefix"/>
      </w:pPr>
      <w:sdt>
        <w:sdtPr>
          <w:tag w:val="IntroDate"/>
          <w:id w:val="-1236936958"/>
          <w:placeholder>
            <w:docPart w:val="5C4362972D6B4566868103980B77B04F"/>
          </w:placeholder>
          <w:text/>
        </w:sdtPr>
        <w:sdtEndPr/>
        <w:sdtContent>
          <w:r w:rsidR="00AE48A0">
            <w:t>Introduced</w:t>
          </w:r>
        </w:sdtContent>
      </w:sdt>
    </w:p>
    <w:p w14:paraId="2E62BB5D" w14:textId="5A0A736F" w:rsidR="00CD36CF" w:rsidRDefault="003236F1" w:rsidP="00CC1F3B">
      <w:pPr>
        <w:pStyle w:val="BillNumber"/>
      </w:pPr>
      <w:sdt>
        <w:sdtPr>
          <w:tag w:val="Chamber"/>
          <w:id w:val="893011969"/>
          <w:lock w:val="sdtLocked"/>
          <w:placeholder>
            <w:docPart w:val="1CA7FC52A788463B83288166DF4FAA41"/>
          </w:placeholder>
          <w:dropDownList>
            <w:listItem w:displayText="House" w:value="House"/>
            <w:listItem w:displayText="Senate" w:value="Senate"/>
          </w:dropDownList>
        </w:sdtPr>
        <w:sdtEndPr/>
        <w:sdtContent>
          <w:r w:rsidR="000B043A">
            <w:t>Senate</w:t>
          </w:r>
        </w:sdtContent>
      </w:sdt>
      <w:r w:rsidR="00303684">
        <w:t xml:space="preserve"> </w:t>
      </w:r>
      <w:r w:rsidR="00CD36CF">
        <w:t xml:space="preserve">Bill </w:t>
      </w:r>
      <w:sdt>
        <w:sdtPr>
          <w:tag w:val="BNum"/>
          <w:id w:val="1645317809"/>
          <w:lock w:val="sdtLocked"/>
          <w:placeholder>
            <w:docPart w:val="B2BBE1DAB572491187916BA1DBC5A23D"/>
          </w:placeholder>
          <w:text/>
        </w:sdtPr>
        <w:sdtEndPr/>
        <w:sdtContent>
          <w:r w:rsidR="00C06AA4">
            <w:t>463</w:t>
          </w:r>
        </w:sdtContent>
      </w:sdt>
    </w:p>
    <w:p w14:paraId="1CBABCF9" w14:textId="7ED02D25" w:rsidR="00CD36CF" w:rsidRDefault="00CD36CF" w:rsidP="00CC1F3B">
      <w:pPr>
        <w:pStyle w:val="Sponsors"/>
      </w:pPr>
      <w:r>
        <w:t xml:space="preserve">By </w:t>
      </w:r>
      <w:sdt>
        <w:sdtPr>
          <w:tag w:val="Sponsors"/>
          <w:id w:val="1589585889"/>
          <w:placeholder>
            <w:docPart w:val="60A9A960C01049F1AB4E69523ECFB809"/>
          </w:placeholder>
          <w:text w:multiLine="1"/>
        </w:sdtPr>
        <w:sdtEndPr/>
        <w:sdtContent>
          <w:r w:rsidR="000B043A">
            <w:t>Senator Chapman</w:t>
          </w:r>
        </w:sdtContent>
      </w:sdt>
    </w:p>
    <w:p w14:paraId="42F05C4C" w14:textId="48592824" w:rsidR="00E831B3" w:rsidRDefault="00CD36CF" w:rsidP="00CC1F3B">
      <w:pPr>
        <w:pStyle w:val="References"/>
      </w:pPr>
      <w:r>
        <w:t>[</w:t>
      </w:r>
      <w:sdt>
        <w:sdtPr>
          <w:tag w:val="References"/>
          <w:id w:val="-1043047873"/>
          <w:placeholder>
            <w:docPart w:val="1F1F0F0F109946C9B778FA4B5DD4A15E"/>
          </w:placeholder>
          <w:text w:multiLine="1"/>
        </w:sdtPr>
        <w:sdtEndPr/>
        <w:sdtContent>
          <w:r w:rsidR="00093AB0">
            <w:t xml:space="preserve">Introduced </w:t>
          </w:r>
          <w:r w:rsidR="00C06AA4">
            <w:t>January 16, 2026</w:t>
          </w:r>
          <w:r w:rsidR="00093AB0">
            <w:t>; referred</w:t>
          </w:r>
          <w:r w:rsidR="00093AB0">
            <w:br/>
            <w:t xml:space="preserve">to the Committee on </w:t>
          </w:r>
          <w:r w:rsidR="007704BD">
            <w:t>Health and Human Resources; and then to the Committee on Finance</w:t>
          </w:r>
        </w:sdtContent>
      </w:sdt>
      <w:r>
        <w:t>]</w:t>
      </w:r>
    </w:p>
    <w:p w14:paraId="1A11A029" w14:textId="73F73A24" w:rsidR="00303684" w:rsidRDefault="0000526A" w:rsidP="00CC1F3B">
      <w:pPr>
        <w:pStyle w:val="TitleSection"/>
      </w:pPr>
      <w:r>
        <w:lastRenderedPageBreak/>
        <w:t>A BILL</w:t>
      </w:r>
      <w:r w:rsidR="000B043A">
        <w:t xml:space="preserve"> </w:t>
      </w:r>
      <w:r w:rsidR="000B043A" w:rsidRPr="00FD3344">
        <w:rPr>
          <w:color w:val="auto"/>
        </w:rPr>
        <w:t>to amend and reenact §16-22-3 of the Code of West Virginia, 1931</w:t>
      </w:r>
      <w:r w:rsidR="003236F1">
        <w:rPr>
          <w:color w:val="auto"/>
        </w:rPr>
        <w:t>,</w:t>
      </w:r>
      <w:r w:rsidR="000B043A" w:rsidRPr="00FD3344">
        <w:rPr>
          <w:color w:val="auto"/>
        </w:rPr>
        <w:t xml:space="preserve"> as amended, relating to requiring the </w:t>
      </w:r>
      <w:r w:rsidR="000B043A">
        <w:rPr>
          <w:color w:val="auto"/>
        </w:rPr>
        <w:t>Bureau for Public H</w:t>
      </w:r>
      <w:r w:rsidR="000B043A" w:rsidRPr="00FD3344">
        <w:rPr>
          <w:color w:val="auto"/>
        </w:rPr>
        <w:t xml:space="preserve">ealth </w:t>
      </w:r>
      <w:r w:rsidR="000B043A">
        <w:rPr>
          <w:color w:val="auto"/>
        </w:rPr>
        <w:t xml:space="preserve">to test for </w:t>
      </w:r>
      <w:r w:rsidR="000B043A" w:rsidRPr="00FD3344">
        <w:rPr>
          <w:color w:val="auto"/>
        </w:rPr>
        <w:t>mucopolysaccharidosis type 1</w:t>
      </w:r>
      <w:r w:rsidR="000B043A" w:rsidRPr="00FD3344">
        <w:rPr>
          <w:rFonts w:cs="Arial"/>
          <w:color w:val="auto"/>
          <w:lang w:val="en"/>
        </w:rPr>
        <w:t>.</w:t>
      </w:r>
    </w:p>
    <w:p w14:paraId="313A027D" w14:textId="77777777" w:rsidR="00303684" w:rsidRDefault="00303684" w:rsidP="00CC1F3B">
      <w:pPr>
        <w:pStyle w:val="EnactingClause"/>
      </w:pPr>
      <w:r>
        <w:t>Be it enacted by the Legislature of West Virginia:</w:t>
      </w:r>
    </w:p>
    <w:p w14:paraId="197E34B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BBFABF" w14:textId="77777777" w:rsidR="000B043A" w:rsidRDefault="000B043A" w:rsidP="000B043A">
      <w:pPr>
        <w:pStyle w:val="ArticleHeading"/>
        <w:widowControl/>
        <w:rPr>
          <w:color w:val="auto"/>
        </w:rPr>
        <w:sectPr w:rsidR="000B043A" w:rsidSect="000B043A">
          <w:type w:val="continuous"/>
          <w:pgSz w:w="12240" w:h="15840" w:code="1"/>
          <w:pgMar w:top="1440" w:right="1440" w:bottom="1440" w:left="1440" w:header="720" w:footer="720" w:gutter="0"/>
          <w:lnNumType w:countBy="1" w:restart="newSection"/>
          <w:pgNumType w:start="0"/>
          <w:cols w:space="720"/>
          <w:titlePg/>
          <w:docGrid w:linePitch="360"/>
        </w:sectPr>
      </w:pPr>
      <w:r w:rsidRPr="00FD3344">
        <w:rPr>
          <w:color w:val="auto"/>
        </w:rPr>
        <w:t>ARTICLE 22. DETECTION AND CONTROL OF PHENYLKETONURIA, GALACTOSEMIA, HYPOTHYROIDISM, AND CERTAIN OTHER DISEASES IN NEWBORN CHILDREN.</w:t>
      </w:r>
    </w:p>
    <w:p w14:paraId="32C7366F" w14:textId="77777777" w:rsidR="000B043A" w:rsidRPr="00FD3344" w:rsidRDefault="000B043A" w:rsidP="000B043A">
      <w:pPr>
        <w:pStyle w:val="SectionHeading"/>
        <w:widowControl/>
        <w:rPr>
          <w:color w:val="auto"/>
        </w:rPr>
        <w:sectPr w:rsidR="000B043A" w:rsidRPr="00FD3344" w:rsidSect="000B043A">
          <w:type w:val="continuous"/>
          <w:pgSz w:w="12240" w:h="15840" w:code="1"/>
          <w:pgMar w:top="1440" w:right="1440" w:bottom="1440" w:left="1440" w:header="720" w:footer="720" w:gutter="0"/>
          <w:lnNumType w:countBy="1" w:restart="newSection"/>
          <w:pgNumType w:start="0"/>
          <w:cols w:space="720"/>
          <w:titlePg/>
          <w:docGrid w:linePitch="360"/>
        </w:sectPr>
      </w:pPr>
      <w:r w:rsidRPr="00FD3344">
        <w:rPr>
          <w:color w:val="auto"/>
        </w:rPr>
        <w:t>§16-22-3. Tests for diseases specified by the state Public Health Commissioner; reports; assistance to afflicted children; Public Health Commissioner to propose rules.</w:t>
      </w:r>
    </w:p>
    <w:p w14:paraId="1F80136C" w14:textId="77777777" w:rsidR="000B043A" w:rsidRPr="00FD3344" w:rsidRDefault="000B043A" w:rsidP="000B043A">
      <w:pPr>
        <w:pStyle w:val="SectionBody"/>
        <w:widowControl/>
        <w:rPr>
          <w:color w:val="auto"/>
        </w:rPr>
      </w:pPr>
      <w:r w:rsidRPr="00FD3344">
        <w:rPr>
          <w:color w:val="auto"/>
        </w:rPr>
        <w:t xml:space="preserve">(a) The hospital or birthing center in which an infant is born, the parents or legal guardians, the physician attending a newborn child, or any person attending a newborn child not under the care of a physician shall require </w:t>
      </w:r>
      <w:r w:rsidRPr="00992049">
        <w:rPr>
          <w:strike/>
          <w:color w:val="auto"/>
        </w:rPr>
        <w:t>and ensure</w:t>
      </w:r>
      <w:r w:rsidRPr="00FD3344">
        <w:rPr>
          <w:color w:val="auto"/>
        </w:rPr>
        <w:t xml:space="preserve"> that each </w:t>
      </w:r>
      <w:r w:rsidRPr="00992049">
        <w:rPr>
          <w:strike/>
          <w:color w:val="auto"/>
        </w:rPr>
        <w:t>such</w:t>
      </w:r>
      <w:r w:rsidRPr="00FD3344">
        <w:rPr>
          <w:color w:val="auto"/>
        </w:rPr>
        <w:t xml:space="preserve"> child be tested for phenylketonuria, galactosemia, hypothyroidism, sickle cell anemia and certain other diseases specified by the Bureau for Public Health. </w:t>
      </w:r>
      <w:r w:rsidRPr="00FD3344">
        <w:rPr>
          <w:strike/>
          <w:color w:val="auto"/>
        </w:rPr>
        <w:t>The Bureau for Public Health shall also require testing for congenital adrenal hyperplasia, cystic fibrosis and biotinidase deficiency. No later than July 1, 2008</w:t>
      </w:r>
      <w:r w:rsidRPr="00FD3344">
        <w:rPr>
          <w:color w:val="auto"/>
        </w:rPr>
        <w:t xml:space="preserve"> The Bureau for Public Health shall </w:t>
      </w:r>
      <w:r w:rsidRPr="00FD3344">
        <w:rPr>
          <w:strike/>
          <w:color w:val="auto"/>
        </w:rPr>
        <w:t>also</w:t>
      </w:r>
      <w:r w:rsidRPr="00FD3344">
        <w:rPr>
          <w:color w:val="auto"/>
        </w:rPr>
        <w:t xml:space="preserve"> require testing for isovaleric acidemia, glutaric acidemia type I, 3-Hydroxy-3-methylglutaric aciduria, multiple carboxylase deficiency, methylmalonic acidemia-mutase deficiency form, 3-methylcrotonyl-CoA carboxylase deficiency, methylmalonic acidemia, Cbl A and Cbl B forms, propionic acidemia, beta-ketothiolase deficiency, medium-chain acyl-CoA dehydrogenase deficiency, very long-chain acyl-CoA dehydrogenase deficiency, long-chain hydroxyacyl-CoA dehydrogenase deficiency, trifunctional protein deficiency, carnitine uptake defeat, maple syrup urine disease, homocystinuria, citrullinemia type I, argininosuccinate acidemia, tyrosinemia type I, hemoglobin S/Beta-thalassemia, sickle C disease, </w:t>
      </w:r>
      <w:r w:rsidRPr="00FD3344">
        <w:rPr>
          <w:color w:val="auto"/>
          <w:u w:val="single"/>
        </w:rPr>
        <w:t xml:space="preserve">congenital adrenal hyperplasia, cystic fibrosis, biotinidase deficiency, </w:t>
      </w:r>
      <w:r w:rsidRPr="00FD3344">
        <w:rPr>
          <w:rFonts w:cs="Arial"/>
          <w:color w:val="auto"/>
          <w:u w:val="single"/>
          <w:lang w:val="en"/>
        </w:rPr>
        <w:t>mucopolysaccharidosis type I,</w:t>
      </w:r>
      <w:r w:rsidRPr="00FD3344">
        <w:rPr>
          <w:color w:val="auto"/>
        </w:rPr>
        <w:t xml:space="preserve"> and hearing deficiency.</w:t>
      </w:r>
    </w:p>
    <w:p w14:paraId="0F75DA93" w14:textId="77777777" w:rsidR="000B043A" w:rsidRPr="00FD3344" w:rsidRDefault="000B043A" w:rsidP="000B043A">
      <w:pPr>
        <w:pStyle w:val="SectionBody"/>
        <w:widowControl/>
        <w:rPr>
          <w:color w:val="auto"/>
        </w:rPr>
      </w:pPr>
      <w:r w:rsidRPr="00FD3344">
        <w:rPr>
          <w:color w:val="auto"/>
        </w:rPr>
        <w:lastRenderedPageBreak/>
        <w:t xml:space="preserve">(b) A positive result on any test specified in </w:t>
      </w:r>
      <w:r>
        <w:rPr>
          <w:color w:val="auto"/>
        </w:rPr>
        <w:t>§16-22-3(a)</w:t>
      </w:r>
      <w:r w:rsidRPr="00FD3344">
        <w:rPr>
          <w:color w:val="auto"/>
        </w:rPr>
        <w:t xml:space="preserve">, or a positive result for any other diseases specified by the Bureau for Public Health, shall be promptly reported to the Bureau for Public Health by the director of the laboratory performing </w:t>
      </w:r>
      <w:r w:rsidRPr="000A46F0">
        <w:rPr>
          <w:strike/>
          <w:color w:val="auto"/>
        </w:rPr>
        <w:t>such</w:t>
      </w:r>
      <w:r w:rsidRPr="00FD3344">
        <w:rPr>
          <w:color w:val="auto"/>
        </w:rPr>
        <w:t xml:space="preserve"> </w:t>
      </w:r>
      <w:r w:rsidRPr="000A46F0">
        <w:rPr>
          <w:color w:val="auto"/>
          <w:u w:val="single"/>
        </w:rPr>
        <w:t>the</w:t>
      </w:r>
      <w:r>
        <w:rPr>
          <w:color w:val="auto"/>
        </w:rPr>
        <w:t xml:space="preserve"> </w:t>
      </w:r>
      <w:r w:rsidRPr="00FD3344">
        <w:rPr>
          <w:color w:val="auto"/>
        </w:rPr>
        <w:t>test.</w:t>
      </w:r>
    </w:p>
    <w:p w14:paraId="374EDFB1" w14:textId="77777777" w:rsidR="000B043A" w:rsidRPr="00FD3344" w:rsidRDefault="000B043A" w:rsidP="000B043A">
      <w:pPr>
        <w:pStyle w:val="SectionBody"/>
        <w:widowControl/>
        <w:rPr>
          <w:color w:val="auto"/>
        </w:rPr>
      </w:pPr>
      <w:r w:rsidRPr="00FD3344">
        <w:rPr>
          <w:color w:val="auto"/>
        </w:rPr>
        <w:t xml:space="preserve">(c) Newborn screenings shall be considered a covered benefit reimbursed to the birthing facilities by </w:t>
      </w:r>
      <w:r w:rsidRPr="00FD3344">
        <w:rPr>
          <w:color w:val="auto"/>
          <w:u w:val="single"/>
        </w:rPr>
        <w:t>the</w:t>
      </w:r>
      <w:r w:rsidRPr="00FD3344">
        <w:rPr>
          <w:color w:val="auto"/>
        </w:rPr>
        <w:t xml:space="preserve"> Public Employees Insurance Agency, the state Children</w:t>
      </w:r>
      <w:r>
        <w:rPr>
          <w:color w:val="auto"/>
        </w:rPr>
        <w:t>’</w:t>
      </w:r>
      <w:r w:rsidRPr="00FD3344">
        <w:rPr>
          <w:color w:val="auto"/>
        </w:rPr>
        <w:t>s Health Insurance Program, the Medicaid program and all health insurers whose benefit package includes pregnancy coverage and who are licensed under chapter 33 of this code.</w:t>
      </w:r>
    </w:p>
    <w:p w14:paraId="67E85C2B" w14:textId="77777777" w:rsidR="000B043A" w:rsidRPr="00FD3344" w:rsidRDefault="000B043A" w:rsidP="000B043A">
      <w:pPr>
        <w:pStyle w:val="SectionBody"/>
        <w:widowControl/>
        <w:rPr>
          <w:color w:val="auto"/>
        </w:rPr>
      </w:pPr>
      <w:r w:rsidRPr="00FD3344">
        <w:rPr>
          <w:color w:val="auto"/>
        </w:rPr>
        <w:t xml:space="preserve">(d) The Bureau for Public Health shall propose rules for legislative approval in accordance with </w:t>
      </w:r>
      <w:r>
        <w:rPr>
          <w:color w:val="auto"/>
        </w:rPr>
        <w:t>§29A-3-1</w:t>
      </w:r>
      <w:r w:rsidRPr="00985D08">
        <w:rPr>
          <w:i/>
          <w:color w:val="auto"/>
        </w:rPr>
        <w:t xml:space="preserve"> et seq. </w:t>
      </w:r>
      <w:r w:rsidRPr="00FD3344">
        <w:rPr>
          <w:color w:val="auto"/>
        </w:rPr>
        <w:t>These legislative rules shall include:</w:t>
      </w:r>
    </w:p>
    <w:p w14:paraId="5824D9C7" w14:textId="77777777" w:rsidR="000B043A" w:rsidRPr="00FD3344" w:rsidRDefault="000B043A" w:rsidP="000B043A">
      <w:pPr>
        <w:pStyle w:val="SectionBody"/>
        <w:widowControl/>
        <w:rPr>
          <w:strike/>
          <w:color w:val="auto"/>
        </w:rPr>
      </w:pPr>
      <w:r w:rsidRPr="00FD3344">
        <w:rPr>
          <w:color w:val="auto"/>
        </w:rPr>
        <w:t xml:space="preserve">(1) A means for the Bureau for Public Health, in cooperation with other state agencies, and with attending physicians, to provide medical, dietary and related assistance to children determined to be afflicted with any disease specified in subsection (a) of this section and certain other diseases specified by the Bureau for Public Health; </w:t>
      </w:r>
      <w:r w:rsidRPr="00FD3344">
        <w:rPr>
          <w:strike/>
          <w:color w:val="auto"/>
        </w:rPr>
        <w:t>and</w:t>
      </w:r>
    </w:p>
    <w:p w14:paraId="18C3804F" w14:textId="77777777" w:rsidR="000B043A" w:rsidRPr="00FD3344" w:rsidRDefault="000B043A" w:rsidP="000B043A">
      <w:pPr>
        <w:pStyle w:val="SectionBody"/>
        <w:widowControl/>
        <w:rPr>
          <w:color w:val="auto"/>
        </w:rPr>
      </w:pPr>
      <w:r w:rsidRPr="00FD3344">
        <w:rPr>
          <w:color w:val="auto"/>
        </w:rPr>
        <w:t>(2) A means for payment for the screening provided for in this section; and</w:t>
      </w:r>
    </w:p>
    <w:p w14:paraId="19B989B5" w14:textId="1F1E2873" w:rsidR="008736AA" w:rsidRDefault="000B043A" w:rsidP="000B043A">
      <w:pPr>
        <w:pStyle w:val="SectionBody"/>
      </w:pPr>
      <w:r w:rsidRPr="00FD3344">
        <w:rPr>
          <w:color w:val="auto"/>
        </w:rPr>
        <w:t>(3) Anything further considered necessary by the Bureau for Public Health to implement the provisions of this section.</w:t>
      </w:r>
    </w:p>
    <w:p w14:paraId="7DE498D3" w14:textId="77777777" w:rsidR="00C33014" w:rsidRDefault="00C33014" w:rsidP="00CC1F3B">
      <w:pPr>
        <w:pStyle w:val="Note"/>
      </w:pPr>
    </w:p>
    <w:p w14:paraId="45C7E012" w14:textId="7FBA3B20" w:rsidR="006865E9" w:rsidRDefault="00CF1DCA" w:rsidP="00CC1F3B">
      <w:pPr>
        <w:pStyle w:val="Note"/>
      </w:pPr>
      <w:r>
        <w:t xml:space="preserve">NOTE: </w:t>
      </w:r>
      <w:r w:rsidR="000B043A" w:rsidRPr="00906A71">
        <w:rPr>
          <w:color w:val="auto"/>
          <w:szCs w:val="20"/>
        </w:rPr>
        <w:t xml:space="preserve">The purpose of this bill is to enact </w:t>
      </w:r>
      <w:r w:rsidR="006C1C66">
        <w:rPr>
          <w:color w:val="auto"/>
          <w:szCs w:val="20"/>
        </w:rPr>
        <w:t>a mandate for</w:t>
      </w:r>
      <w:r w:rsidR="000B043A" w:rsidRPr="00906A71">
        <w:rPr>
          <w:color w:val="auto"/>
          <w:szCs w:val="20"/>
        </w:rPr>
        <w:t xml:space="preserve"> newborn testing for </w:t>
      </w:r>
      <w:r w:rsidR="000B043A" w:rsidRPr="00906A71">
        <w:rPr>
          <w:rFonts w:cs="Arial"/>
          <w:color w:val="auto"/>
          <w:szCs w:val="20"/>
          <w:lang w:val="en"/>
        </w:rPr>
        <w:t>mucopolysaccharidosis type 1</w:t>
      </w:r>
      <w:r w:rsidR="00460975" w:rsidRPr="006D2CE0">
        <w:rPr>
          <w:rFonts w:cs="Arial"/>
          <w:color w:val="auto"/>
          <w:szCs w:val="20"/>
          <w:lang w:val="en"/>
        </w:rPr>
        <w:t xml:space="preserve"> (MPS1)</w:t>
      </w:r>
      <w:r w:rsidR="000B043A" w:rsidRPr="00906A71">
        <w:rPr>
          <w:rFonts w:cs="Arial"/>
          <w:color w:val="auto"/>
          <w:szCs w:val="20"/>
          <w:lang w:val="en"/>
        </w:rPr>
        <w:t>, a metabolic disorder, which although not curable, can be treated if diagnosed in young infants.</w:t>
      </w:r>
    </w:p>
    <w:p w14:paraId="1FEBF17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441C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F839" w14:textId="77777777" w:rsidR="000B043A" w:rsidRPr="00B844FE" w:rsidRDefault="000B043A" w:rsidP="00B844FE">
      <w:r>
        <w:separator/>
      </w:r>
    </w:p>
  </w:endnote>
  <w:endnote w:type="continuationSeparator" w:id="0">
    <w:p w14:paraId="76424FAD" w14:textId="77777777" w:rsidR="000B043A" w:rsidRPr="00B844FE" w:rsidRDefault="000B04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2A13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3AAE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D0A7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7E29A" w14:textId="77777777" w:rsidR="000B043A" w:rsidRPr="00B844FE" w:rsidRDefault="000B043A" w:rsidP="00B844FE">
      <w:r>
        <w:separator/>
      </w:r>
    </w:p>
  </w:footnote>
  <w:footnote w:type="continuationSeparator" w:id="0">
    <w:p w14:paraId="336485FB" w14:textId="77777777" w:rsidR="000B043A" w:rsidRPr="00B844FE" w:rsidRDefault="000B04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D5FD" w14:textId="77777777" w:rsidR="002A0269" w:rsidRPr="00B844FE" w:rsidRDefault="003236F1">
    <w:pPr>
      <w:pStyle w:val="Header"/>
    </w:pPr>
    <w:sdt>
      <w:sdtPr>
        <w:id w:val="-684364211"/>
        <w:placeholder>
          <w:docPart w:val="1CA7FC52A788463B83288166DF4FAA4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CA7FC52A788463B83288166DF4FAA4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0475" w14:textId="7D842E0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B043A">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C06AA4">
      <w:rPr>
        <w:sz w:val="22"/>
        <w:szCs w:val="22"/>
      </w:rPr>
      <w:t>463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B043A">
          <w:rPr>
            <w:sz w:val="22"/>
            <w:szCs w:val="22"/>
          </w:rPr>
          <w:t>2026R1184</w:t>
        </w:r>
        <w:r w:rsidR="00593AD1">
          <w:rPr>
            <w:sz w:val="22"/>
            <w:szCs w:val="22"/>
          </w:rPr>
          <w:t>A</w:t>
        </w:r>
      </w:sdtContent>
    </w:sdt>
  </w:p>
  <w:p w14:paraId="1DADCB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9FF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3A"/>
    <w:rsid w:val="0000526A"/>
    <w:rsid w:val="000573A9"/>
    <w:rsid w:val="00085D22"/>
    <w:rsid w:val="00093AB0"/>
    <w:rsid w:val="000B043A"/>
    <w:rsid w:val="000C21B3"/>
    <w:rsid w:val="000C5C77"/>
    <w:rsid w:val="000E3912"/>
    <w:rsid w:val="0010070F"/>
    <w:rsid w:val="0015112E"/>
    <w:rsid w:val="001552E7"/>
    <w:rsid w:val="001566B4"/>
    <w:rsid w:val="001A66B7"/>
    <w:rsid w:val="001C279E"/>
    <w:rsid w:val="001D459E"/>
    <w:rsid w:val="00211F02"/>
    <w:rsid w:val="0022348D"/>
    <w:rsid w:val="002519E3"/>
    <w:rsid w:val="0027011C"/>
    <w:rsid w:val="00274200"/>
    <w:rsid w:val="00275740"/>
    <w:rsid w:val="002A0269"/>
    <w:rsid w:val="00303684"/>
    <w:rsid w:val="003143F5"/>
    <w:rsid w:val="00314854"/>
    <w:rsid w:val="003236F1"/>
    <w:rsid w:val="00394191"/>
    <w:rsid w:val="003C51CD"/>
    <w:rsid w:val="003C6034"/>
    <w:rsid w:val="00400B5C"/>
    <w:rsid w:val="004368E0"/>
    <w:rsid w:val="00460975"/>
    <w:rsid w:val="004C13DD"/>
    <w:rsid w:val="004D2120"/>
    <w:rsid w:val="004D3ABE"/>
    <w:rsid w:val="004E3441"/>
    <w:rsid w:val="00500579"/>
    <w:rsid w:val="00574102"/>
    <w:rsid w:val="00593AD1"/>
    <w:rsid w:val="005A5366"/>
    <w:rsid w:val="00605EA1"/>
    <w:rsid w:val="006369EB"/>
    <w:rsid w:val="00637E73"/>
    <w:rsid w:val="006441C5"/>
    <w:rsid w:val="00646A6F"/>
    <w:rsid w:val="006865E9"/>
    <w:rsid w:val="00686E9A"/>
    <w:rsid w:val="00691F3E"/>
    <w:rsid w:val="00694BFB"/>
    <w:rsid w:val="006A106B"/>
    <w:rsid w:val="006C1C66"/>
    <w:rsid w:val="006C523D"/>
    <w:rsid w:val="006D2CE0"/>
    <w:rsid w:val="006D4036"/>
    <w:rsid w:val="006D6600"/>
    <w:rsid w:val="00752D13"/>
    <w:rsid w:val="007704BD"/>
    <w:rsid w:val="007A5259"/>
    <w:rsid w:val="007A7081"/>
    <w:rsid w:val="007F1CF5"/>
    <w:rsid w:val="00834EDE"/>
    <w:rsid w:val="008736AA"/>
    <w:rsid w:val="008D275D"/>
    <w:rsid w:val="00946186"/>
    <w:rsid w:val="00980327"/>
    <w:rsid w:val="00986478"/>
    <w:rsid w:val="00987CCF"/>
    <w:rsid w:val="009B5557"/>
    <w:rsid w:val="009F1067"/>
    <w:rsid w:val="00A2641B"/>
    <w:rsid w:val="00A31E01"/>
    <w:rsid w:val="00A375F5"/>
    <w:rsid w:val="00A527AD"/>
    <w:rsid w:val="00A66C11"/>
    <w:rsid w:val="00A718CF"/>
    <w:rsid w:val="00AA069B"/>
    <w:rsid w:val="00AC0D13"/>
    <w:rsid w:val="00AE48A0"/>
    <w:rsid w:val="00AE61BE"/>
    <w:rsid w:val="00B16F25"/>
    <w:rsid w:val="00B24422"/>
    <w:rsid w:val="00B66B81"/>
    <w:rsid w:val="00B71E6F"/>
    <w:rsid w:val="00B80C20"/>
    <w:rsid w:val="00B844FE"/>
    <w:rsid w:val="00B86B4F"/>
    <w:rsid w:val="00BA1F84"/>
    <w:rsid w:val="00BB427E"/>
    <w:rsid w:val="00BC562B"/>
    <w:rsid w:val="00C06AA4"/>
    <w:rsid w:val="00C33014"/>
    <w:rsid w:val="00C33434"/>
    <w:rsid w:val="00C34869"/>
    <w:rsid w:val="00C42EB6"/>
    <w:rsid w:val="00C62327"/>
    <w:rsid w:val="00C85096"/>
    <w:rsid w:val="00CA2F31"/>
    <w:rsid w:val="00CA3328"/>
    <w:rsid w:val="00CB20EF"/>
    <w:rsid w:val="00CC1F3B"/>
    <w:rsid w:val="00CD12CB"/>
    <w:rsid w:val="00CD36CF"/>
    <w:rsid w:val="00CF1DCA"/>
    <w:rsid w:val="00D4762D"/>
    <w:rsid w:val="00D579FC"/>
    <w:rsid w:val="00D77E3C"/>
    <w:rsid w:val="00D81C16"/>
    <w:rsid w:val="00DE526B"/>
    <w:rsid w:val="00DF199D"/>
    <w:rsid w:val="00E01542"/>
    <w:rsid w:val="00E365F1"/>
    <w:rsid w:val="00E546C8"/>
    <w:rsid w:val="00E62F48"/>
    <w:rsid w:val="00E831B3"/>
    <w:rsid w:val="00E95FBC"/>
    <w:rsid w:val="00EB7AFD"/>
    <w:rsid w:val="00EC5E63"/>
    <w:rsid w:val="00EE70CB"/>
    <w:rsid w:val="00F41CA2"/>
    <w:rsid w:val="00F443C0"/>
    <w:rsid w:val="00F62EFB"/>
    <w:rsid w:val="00F652E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C549A"/>
  <w15:chartTrackingRefBased/>
  <w15:docId w15:val="{2C490552-1384-4B0C-98D3-04CCBA29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B043A"/>
    <w:rPr>
      <w:rFonts w:eastAsia="Calibri"/>
      <w:b/>
      <w:caps/>
      <w:color w:val="000000"/>
      <w:sz w:val="24"/>
    </w:rPr>
  </w:style>
  <w:style w:type="character" w:customStyle="1" w:styleId="SectionBodyChar">
    <w:name w:val="Section Body Char"/>
    <w:link w:val="SectionBody"/>
    <w:rsid w:val="000B043A"/>
    <w:rPr>
      <w:rFonts w:eastAsia="Calibri"/>
      <w:color w:val="000000"/>
    </w:rPr>
  </w:style>
  <w:style w:type="character" w:customStyle="1" w:styleId="SectionHeadingChar">
    <w:name w:val="Section Heading Char"/>
    <w:link w:val="SectionHeading"/>
    <w:rsid w:val="000B043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362972D6B4566868103980B77B04F"/>
        <w:category>
          <w:name w:val="General"/>
          <w:gallery w:val="placeholder"/>
        </w:category>
        <w:types>
          <w:type w:val="bbPlcHdr"/>
        </w:types>
        <w:behaviors>
          <w:behavior w:val="content"/>
        </w:behaviors>
        <w:guid w:val="{CD2BEAB4-F247-43B7-B24A-47CA1C013D3F}"/>
      </w:docPartPr>
      <w:docPartBody>
        <w:p w:rsidR="00BA00E9" w:rsidRDefault="00BA00E9">
          <w:pPr>
            <w:pStyle w:val="5C4362972D6B4566868103980B77B04F"/>
          </w:pPr>
          <w:r w:rsidRPr="00B844FE">
            <w:t>Prefix Text</w:t>
          </w:r>
        </w:p>
      </w:docPartBody>
    </w:docPart>
    <w:docPart>
      <w:docPartPr>
        <w:name w:val="1CA7FC52A788463B83288166DF4FAA41"/>
        <w:category>
          <w:name w:val="General"/>
          <w:gallery w:val="placeholder"/>
        </w:category>
        <w:types>
          <w:type w:val="bbPlcHdr"/>
        </w:types>
        <w:behaviors>
          <w:behavior w:val="content"/>
        </w:behaviors>
        <w:guid w:val="{A2AB9148-F72E-45CC-961B-0CB402D77CCD}"/>
      </w:docPartPr>
      <w:docPartBody>
        <w:p w:rsidR="00BA00E9" w:rsidRDefault="00BA00E9">
          <w:pPr>
            <w:pStyle w:val="1CA7FC52A788463B83288166DF4FAA41"/>
          </w:pPr>
          <w:r w:rsidRPr="00B844FE">
            <w:t>[Type here]</w:t>
          </w:r>
        </w:p>
      </w:docPartBody>
    </w:docPart>
    <w:docPart>
      <w:docPartPr>
        <w:name w:val="B2BBE1DAB572491187916BA1DBC5A23D"/>
        <w:category>
          <w:name w:val="General"/>
          <w:gallery w:val="placeholder"/>
        </w:category>
        <w:types>
          <w:type w:val="bbPlcHdr"/>
        </w:types>
        <w:behaviors>
          <w:behavior w:val="content"/>
        </w:behaviors>
        <w:guid w:val="{C867395A-8C49-4ED5-89A5-B63F36FFD93A}"/>
      </w:docPartPr>
      <w:docPartBody>
        <w:p w:rsidR="00BA00E9" w:rsidRDefault="00BA00E9">
          <w:pPr>
            <w:pStyle w:val="B2BBE1DAB572491187916BA1DBC5A23D"/>
          </w:pPr>
          <w:r w:rsidRPr="00B844FE">
            <w:t>Number</w:t>
          </w:r>
        </w:p>
      </w:docPartBody>
    </w:docPart>
    <w:docPart>
      <w:docPartPr>
        <w:name w:val="60A9A960C01049F1AB4E69523ECFB809"/>
        <w:category>
          <w:name w:val="General"/>
          <w:gallery w:val="placeholder"/>
        </w:category>
        <w:types>
          <w:type w:val="bbPlcHdr"/>
        </w:types>
        <w:behaviors>
          <w:behavior w:val="content"/>
        </w:behaviors>
        <w:guid w:val="{E4C229CB-4AA2-462B-ACAB-92FA56C779F7}"/>
      </w:docPartPr>
      <w:docPartBody>
        <w:p w:rsidR="00BA00E9" w:rsidRDefault="00BA00E9">
          <w:pPr>
            <w:pStyle w:val="60A9A960C01049F1AB4E69523ECFB809"/>
          </w:pPr>
          <w:r w:rsidRPr="00B844FE">
            <w:t>Enter Sponsors Here</w:t>
          </w:r>
        </w:p>
      </w:docPartBody>
    </w:docPart>
    <w:docPart>
      <w:docPartPr>
        <w:name w:val="1F1F0F0F109946C9B778FA4B5DD4A15E"/>
        <w:category>
          <w:name w:val="General"/>
          <w:gallery w:val="placeholder"/>
        </w:category>
        <w:types>
          <w:type w:val="bbPlcHdr"/>
        </w:types>
        <w:behaviors>
          <w:behavior w:val="content"/>
        </w:behaviors>
        <w:guid w:val="{236CF9BE-CCCD-43C3-9E03-9452A865A98C}"/>
      </w:docPartPr>
      <w:docPartBody>
        <w:p w:rsidR="00BA00E9" w:rsidRDefault="00BA00E9">
          <w:pPr>
            <w:pStyle w:val="1F1F0F0F109946C9B778FA4B5DD4A1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E9"/>
    <w:rsid w:val="000C21B3"/>
    <w:rsid w:val="004D2120"/>
    <w:rsid w:val="00646A6F"/>
    <w:rsid w:val="00752D13"/>
    <w:rsid w:val="00987CCF"/>
    <w:rsid w:val="00A2641B"/>
    <w:rsid w:val="00AC0D13"/>
    <w:rsid w:val="00BA00E9"/>
    <w:rsid w:val="00CA2F31"/>
    <w:rsid w:val="00D77E3C"/>
    <w:rsid w:val="00E546C8"/>
    <w:rsid w:val="00EB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4362972D6B4566868103980B77B04F">
    <w:name w:val="5C4362972D6B4566868103980B77B04F"/>
  </w:style>
  <w:style w:type="paragraph" w:customStyle="1" w:styleId="1CA7FC52A788463B83288166DF4FAA41">
    <w:name w:val="1CA7FC52A788463B83288166DF4FAA41"/>
  </w:style>
  <w:style w:type="paragraph" w:customStyle="1" w:styleId="B2BBE1DAB572491187916BA1DBC5A23D">
    <w:name w:val="B2BBE1DAB572491187916BA1DBC5A23D"/>
  </w:style>
  <w:style w:type="paragraph" w:customStyle="1" w:styleId="60A9A960C01049F1AB4E69523ECFB809">
    <w:name w:val="60A9A960C01049F1AB4E69523ECFB809"/>
  </w:style>
  <w:style w:type="character" w:styleId="PlaceholderText">
    <w:name w:val="Placeholder Text"/>
    <w:basedOn w:val="DefaultParagraphFont"/>
    <w:uiPriority w:val="99"/>
    <w:semiHidden/>
    <w:rPr>
      <w:color w:val="808080"/>
    </w:rPr>
  </w:style>
  <w:style w:type="paragraph" w:customStyle="1" w:styleId="1F1F0F0F109946C9B778FA4B5DD4A15E">
    <w:name w:val="1F1F0F0F109946C9B778FA4B5DD4A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580</Words>
  <Characters>3271</Characters>
  <Application>Microsoft Office Word</Application>
  <DocSecurity>0</DocSecurity>
  <Lines>65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15</cp:revision>
  <cp:lastPrinted>2026-01-15T15:39:00Z</cp:lastPrinted>
  <dcterms:created xsi:type="dcterms:W3CDTF">2025-12-18T16:10:00Z</dcterms:created>
  <dcterms:modified xsi:type="dcterms:W3CDTF">2026-01-16T13:31:00Z</dcterms:modified>
</cp:coreProperties>
</file>