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F869" w14:textId="77777777" w:rsidR="00FE067E" w:rsidRDefault="00CD36CF" w:rsidP="00EF6030">
      <w:pPr>
        <w:pStyle w:val="TitlePageOrigin"/>
      </w:pPr>
      <w:r>
        <w:t>WEST virginia legislature</w:t>
      </w:r>
    </w:p>
    <w:p w14:paraId="1DE2A5F8" w14:textId="77777777" w:rsidR="00CD36CF" w:rsidRDefault="00CD36CF" w:rsidP="00EF6030">
      <w:pPr>
        <w:pStyle w:val="TitlePageSession"/>
      </w:pPr>
      <w:r>
        <w:t>20</w:t>
      </w:r>
      <w:r w:rsidR="006565E8">
        <w:t>2</w:t>
      </w:r>
      <w:r w:rsidR="00C341F5">
        <w:t>6</w:t>
      </w:r>
      <w:r>
        <w:t xml:space="preserve"> regular session</w:t>
      </w:r>
    </w:p>
    <w:p w14:paraId="1B05DC0F" w14:textId="77777777" w:rsidR="00CD36CF" w:rsidRDefault="00D23352" w:rsidP="00EF6030">
      <w:pPr>
        <w:pStyle w:val="TitlePageBillPrefix"/>
      </w:pPr>
      <w:sdt>
        <w:sdtPr>
          <w:tag w:val="IntroDate"/>
          <w:id w:val="-1236936958"/>
          <w:placeholder>
            <w:docPart w:val="779594EFF6114A5EB171A2FDA6389A9A"/>
          </w:placeholder>
          <w:text/>
        </w:sdtPr>
        <w:sdtEndPr/>
        <w:sdtContent>
          <w:r w:rsidR="00AC3B58">
            <w:t>Committee Substitute</w:t>
          </w:r>
        </w:sdtContent>
      </w:sdt>
    </w:p>
    <w:p w14:paraId="4AD7F16F" w14:textId="77777777" w:rsidR="00AC3B58" w:rsidRPr="00AC3B58" w:rsidRDefault="00AC3B58" w:rsidP="00EF6030">
      <w:pPr>
        <w:pStyle w:val="TitlePageBillPrefix"/>
      </w:pPr>
      <w:r>
        <w:t>for</w:t>
      </w:r>
    </w:p>
    <w:p w14:paraId="5955FBD3" w14:textId="77777777" w:rsidR="00CD36CF" w:rsidRDefault="00D23352" w:rsidP="00EF6030">
      <w:pPr>
        <w:pStyle w:val="BillNumber"/>
      </w:pPr>
      <w:sdt>
        <w:sdtPr>
          <w:tag w:val="Chamber"/>
          <w:id w:val="893011969"/>
          <w:lock w:val="sdtLocked"/>
          <w:placeholder>
            <w:docPart w:val="3C1E053990704FD6BCE99B236D36CF48"/>
          </w:placeholder>
          <w:dropDownList>
            <w:listItem w:displayText="House" w:value="House"/>
            <w:listItem w:displayText="Senate" w:value="Senate"/>
          </w:dropDownList>
        </w:sdtPr>
        <w:sdtEndPr/>
        <w:sdtContent>
          <w:r w:rsidR="00126350">
            <w:t>Senate</w:t>
          </w:r>
        </w:sdtContent>
      </w:sdt>
      <w:r w:rsidR="00303684">
        <w:t xml:space="preserve"> </w:t>
      </w:r>
      <w:r w:rsidR="00CD36CF">
        <w:t xml:space="preserve">Bill </w:t>
      </w:r>
      <w:sdt>
        <w:sdtPr>
          <w:tag w:val="BNum"/>
          <w:id w:val="1645317809"/>
          <w:lock w:val="sdtLocked"/>
          <w:placeholder>
            <w:docPart w:val="0DBC8946970F434EB49DE3B6270456EE"/>
          </w:placeholder>
          <w:text/>
        </w:sdtPr>
        <w:sdtEndPr/>
        <w:sdtContent>
          <w:r w:rsidR="00126350" w:rsidRPr="00126350">
            <w:t>541</w:t>
          </w:r>
        </w:sdtContent>
      </w:sdt>
    </w:p>
    <w:p w14:paraId="52AAB8F3" w14:textId="77777777" w:rsidR="00126350" w:rsidRDefault="00126350" w:rsidP="00EF6030">
      <w:pPr>
        <w:pStyle w:val="References"/>
        <w:rPr>
          <w:smallCaps/>
        </w:rPr>
      </w:pPr>
      <w:r>
        <w:rPr>
          <w:smallCaps/>
        </w:rPr>
        <w:t xml:space="preserve">By </w:t>
      </w:r>
      <w:proofErr w:type="gramStart"/>
      <w:r>
        <w:rPr>
          <w:smallCaps/>
        </w:rPr>
        <w:t>Senators</w:t>
      </w:r>
      <w:proofErr w:type="gramEnd"/>
      <w:r>
        <w:rPr>
          <w:smallCaps/>
        </w:rPr>
        <w:t xml:space="preserve"> Deeds, Grady, M. Maynard, and Roberts</w:t>
      </w:r>
    </w:p>
    <w:p w14:paraId="61723E3A" w14:textId="77777777" w:rsidR="00C55227" w:rsidRDefault="00CD36CF" w:rsidP="00EF6030">
      <w:pPr>
        <w:pStyle w:val="References"/>
        <w:sectPr w:rsidR="00C55227" w:rsidSect="001263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7D73E003E4546E7A9C61526BBF7AA21"/>
          </w:placeholder>
          <w:text/>
        </w:sdtPr>
        <w:sdtEndPr/>
        <w:sdtContent>
          <w:r w:rsidR="00AE7731">
            <w:t>February 2</w:t>
          </w:r>
          <w:r w:rsidR="00E6234F">
            <w:t>5</w:t>
          </w:r>
          <w:r w:rsidR="00AE7731">
            <w:t>, 2026</w:t>
          </w:r>
        </w:sdtContent>
      </w:sdt>
      <w:r w:rsidR="00EC1FC5">
        <w:t xml:space="preserve">, from the Committee on </w:t>
      </w:r>
      <w:sdt>
        <w:sdtPr>
          <w:tag w:val="References"/>
          <w:id w:val="-1043047873"/>
          <w:placeholder>
            <w:docPart w:val="860CADE68FC54052AC8E7EC14AF76921"/>
          </w:placeholder>
          <w:text w:multiLine="1"/>
        </w:sdtPr>
        <w:sdtEndPr/>
        <w:sdtContent>
          <w:r w:rsidR="00AA5E19">
            <w:t>the Judiciary</w:t>
          </w:r>
        </w:sdtContent>
      </w:sdt>
      <w:r>
        <w:t>]</w:t>
      </w:r>
    </w:p>
    <w:p w14:paraId="7A86204F" w14:textId="420233C9" w:rsidR="00126350" w:rsidRDefault="00126350" w:rsidP="00EF6030">
      <w:pPr>
        <w:pStyle w:val="References"/>
      </w:pPr>
    </w:p>
    <w:p w14:paraId="06927555" w14:textId="77777777" w:rsidR="00126350" w:rsidRDefault="00126350" w:rsidP="00126350">
      <w:pPr>
        <w:pStyle w:val="TitlePageOrigin"/>
      </w:pPr>
    </w:p>
    <w:p w14:paraId="3BABF075" w14:textId="77777777" w:rsidR="00126350" w:rsidRDefault="00126350" w:rsidP="00126350">
      <w:pPr>
        <w:pStyle w:val="TitlePageOrigin"/>
      </w:pPr>
    </w:p>
    <w:p w14:paraId="69B71512" w14:textId="5C30FD6A" w:rsidR="00CC63DB" w:rsidRDefault="00126350" w:rsidP="00C55227">
      <w:pPr>
        <w:pStyle w:val="TitleSection"/>
      </w:pPr>
      <w:r w:rsidRPr="00FE1FAC">
        <w:lastRenderedPageBreak/>
        <w:t xml:space="preserve">A BILL to amend </w:t>
      </w:r>
      <w:r w:rsidRPr="00FE1FAC">
        <w:rPr>
          <w:color w:val="auto"/>
        </w:rPr>
        <w:t xml:space="preserve">and reenact </w:t>
      </w:r>
      <w:bookmarkStart w:id="0" w:name="_Hlk216095759"/>
      <w:r w:rsidRPr="00FE1FAC">
        <w:rPr>
          <w:color w:val="auto"/>
        </w:rPr>
        <w:t>§49-4-</w:t>
      </w:r>
      <w:bookmarkEnd w:id="0"/>
      <w:r w:rsidR="00CC63DB" w:rsidRPr="00FE1FAC">
        <w:rPr>
          <w:color w:val="auto"/>
        </w:rPr>
        <w:t xml:space="preserve">608 </w:t>
      </w:r>
      <w:r w:rsidRPr="00FE1FAC">
        <w:rPr>
          <w:color w:val="auto"/>
        </w:rPr>
        <w:t>and §49-4-610 of the Code of West Virginia, 1931, as amended, relating to the circuit court</w:t>
      </w:r>
      <w:r w:rsidR="00CC63DB" w:rsidRPr="00FE1FAC">
        <w:rPr>
          <w:color w:val="auto"/>
        </w:rPr>
        <w:t>’s responsibilities in juvenile child abuse and neglect proceedings; requiring the court</w:t>
      </w:r>
      <w:r w:rsidRPr="00FE1FAC">
        <w:rPr>
          <w:color w:val="auto"/>
        </w:rPr>
        <w:t xml:space="preserve"> to make certain designated findings of fact</w:t>
      </w:r>
      <w:r w:rsidR="00CC63DB" w:rsidRPr="00FE1FAC">
        <w:rPr>
          <w:color w:val="auto"/>
        </w:rPr>
        <w:t xml:space="preserve"> for continuance orders</w:t>
      </w:r>
      <w:r w:rsidR="00FE1FAC">
        <w:rPr>
          <w:color w:val="auto"/>
        </w:rPr>
        <w:t xml:space="preserve"> reports to the Public Defender Services</w:t>
      </w:r>
      <w:r w:rsidR="00CC63DB" w:rsidRPr="00FE1FAC">
        <w:rPr>
          <w:color w:val="auto"/>
        </w:rPr>
        <w:t>; and requiring improvement period orders</w:t>
      </w:r>
      <w:r w:rsidR="00CC63DB">
        <w:rPr>
          <w:color w:val="auto"/>
        </w:rPr>
        <w:t xml:space="preserve"> to state the guardian ad </w:t>
      </w:r>
      <w:proofErr w:type="spellStart"/>
      <w:r w:rsidR="00CC63DB">
        <w:rPr>
          <w:color w:val="auto"/>
        </w:rPr>
        <w:t>litem’s</w:t>
      </w:r>
      <w:proofErr w:type="spellEnd"/>
      <w:r w:rsidR="00CC63DB">
        <w:rPr>
          <w:color w:val="auto"/>
        </w:rPr>
        <w:t xml:space="preserve"> responsibilities throughout the improvement period.</w:t>
      </w:r>
    </w:p>
    <w:p w14:paraId="4F9D45A2" w14:textId="4416A9A3" w:rsidR="00126350" w:rsidRDefault="00126350" w:rsidP="00C55227">
      <w:pPr>
        <w:pStyle w:val="EnactingClause"/>
      </w:pPr>
      <w:r>
        <w:t>Be it enacted by the Legislature of West Virginia:</w:t>
      </w:r>
    </w:p>
    <w:p w14:paraId="5F8547F1" w14:textId="77777777" w:rsidR="00126350" w:rsidRDefault="00126350" w:rsidP="00C55227">
      <w:pPr>
        <w:pStyle w:val="EnactingClause"/>
        <w:sectPr w:rsidR="00126350" w:rsidSect="00C55227">
          <w:pgSz w:w="12240" w:h="15840" w:code="1"/>
          <w:pgMar w:top="1440" w:right="1440" w:bottom="1440" w:left="1440" w:header="720" w:footer="720" w:gutter="0"/>
          <w:lnNumType w:countBy="1" w:restart="newSection"/>
          <w:pgNumType w:start="0"/>
          <w:cols w:space="720"/>
          <w:titlePg/>
          <w:docGrid w:linePitch="360"/>
        </w:sectPr>
      </w:pPr>
    </w:p>
    <w:p w14:paraId="3680E011" w14:textId="77777777" w:rsidR="00B8540E" w:rsidRPr="003357E9" w:rsidRDefault="00B8540E" w:rsidP="00C55227">
      <w:pPr>
        <w:pStyle w:val="ArticleHeading"/>
        <w:widowControl/>
      </w:pPr>
      <w:bookmarkStart w:id="1" w:name="_Hlk221173438"/>
      <w:r>
        <w:t>Article 4. Court Actions.</w:t>
      </w:r>
    </w:p>
    <w:bookmarkEnd w:id="1"/>
    <w:p w14:paraId="0920B66F" w14:textId="77777777" w:rsidR="00B8540E" w:rsidRPr="003863BF" w:rsidRDefault="00B8540E" w:rsidP="00C55227">
      <w:pPr>
        <w:pStyle w:val="SectionBody"/>
        <w:widowControl/>
        <w:sectPr w:rsidR="00B8540E" w:rsidRPr="003863BF" w:rsidSect="00B8540E">
          <w:footerReference w:type="default" r:id="rId12"/>
          <w:type w:val="continuous"/>
          <w:pgSz w:w="12240" w:h="15840" w:code="1"/>
          <w:pgMar w:top="1440" w:right="1440" w:bottom="1440" w:left="1440" w:header="720" w:footer="720" w:gutter="0"/>
          <w:lnNumType w:countBy="1" w:restart="continuous"/>
          <w:cols w:space="720"/>
          <w:titlePg/>
          <w:docGrid w:linePitch="360"/>
        </w:sectPr>
      </w:pPr>
    </w:p>
    <w:p w14:paraId="47037406" w14:textId="77777777" w:rsidR="00B8540E" w:rsidRDefault="00B8540E" w:rsidP="00C55227">
      <w:pPr>
        <w:pStyle w:val="SectionHeading"/>
        <w:widowControl/>
        <w:sectPr w:rsidR="00B8540E" w:rsidSect="00B8540E">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6A86F0C1" w14:textId="62F5B980" w:rsidR="00B8540E" w:rsidRPr="00E34BEE" w:rsidRDefault="00B8540E" w:rsidP="00C55227">
      <w:pPr>
        <w:pStyle w:val="SectionBody"/>
        <w:widowControl/>
      </w:pPr>
      <w:r w:rsidRPr="00E34BEE">
        <w:t>(a) </w:t>
      </w:r>
      <w:r w:rsidRPr="00FE1FAC">
        <w:rPr>
          <w:i/>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w:t>
      </w:r>
      <w:r>
        <w:t>,</w:t>
      </w:r>
      <w:r w:rsidRPr="00E34BEE">
        <w:t xml:space="preserve"> </w:t>
      </w:r>
      <w:r w:rsidR="0090730E">
        <w:rPr>
          <w:u w:val="single"/>
        </w:rPr>
        <w:t xml:space="preserve">the court shall hold </w:t>
      </w:r>
      <w:r w:rsidRPr="00E34BEE">
        <w:t xml:space="preserve">a permanency hearing </w:t>
      </w:r>
      <w:r w:rsidRPr="0090730E">
        <w:rPr>
          <w:strike/>
        </w:rPr>
        <w:t>must be held</w:t>
      </w:r>
      <w:r w:rsidRPr="00E34BEE">
        <w:t xml:space="preserve"> within 30 days following the entry of the court order, and </w:t>
      </w:r>
      <w:r w:rsidR="0090730E">
        <w:rPr>
          <w:u w:val="single"/>
        </w:rPr>
        <w:t xml:space="preserve">shall conduct </w:t>
      </w:r>
      <w:r w:rsidRPr="00E34BEE">
        <w:t xml:space="preserve">a permanent placement review hearing </w:t>
      </w:r>
      <w:r w:rsidRPr="0090730E">
        <w:rPr>
          <w:strike/>
        </w:rPr>
        <w:t>must be conducted</w:t>
      </w:r>
      <w:r w:rsidRPr="00E34BEE">
        <w:t xml:space="preserve"> at least once every 90 days thereafter until a permanent placement is achieved.</w:t>
      </w:r>
    </w:p>
    <w:p w14:paraId="55CF0F80" w14:textId="302C7609" w:rsidR="00B8540E" w:rsidRPr="00E34BEE" w:rsidRDefault="00B8540E" w:rsidP="00C55227">
      <w:pPr>
        <w:pStyle w:val="SectionBody"/>
        <w:widowControl/>
      </w:pPr>
      <w:r w:rsidRPr="00E34BEE">
        <w:t>(b)</w:t>
      </w:r>
      <w:r>
        <w:t xml:space="preserve"> </w:t>
      </w:r>
      <w:r w:rsidRPr="00FE1FAC">
        <w:rPr>
          <w:i/>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w:t>
      </w:r>
      <w:proofErr w:type="gramStart"/>
      <w:r w:rsidRPr="00E34BEE">
        <w:t>permanency</w:t>
      </w:r>
      <w:proofErr w:type="gramEnd"/>
      <w:r w:rsidRPr="00E34BEE">
        <w:t xml:space="preserve"> plan as defined in</w:t>
      </w:r>
      <w:r>
        <w:t xml:space="preserve"> </w:t>
      </w:r>
      <w:r w:rsidRPr="00E34BEE">
        <w:t>§49-1-201</w:t>
      </w:r>
      <w:r>
        <w:t xml:space="preserve"> </w:t>
      </w:r>
      <w:r w:rsidRPr="00E34BEE">
        <w:t>and</w:t>
      </w:r>
      <w:r>
        <w:t xml:space="preserve"> </w:t>
      </w:r>
      <w:r w:rsidRPr="00E34BEE">
        <w:t>§49-4-604</w:t>
      </w:r>
      <w:r>
        <w:t xml:space="preserve"> </w:t>
      </w:r>
      <w:r w:rsidRPr="00E34BEE">
        <w:t xml:space="preserve">of this code. Copies of the report shall be sent to the parties and all </w:t>
      </w:r>
      <w:proofErr w:type="gramStart"/>
      <w:r w:rsidRPr="00E34BEE">
        <w:t>persons</w:t>
      </w:r>
      <w:proofErr w:type="gramEnd"/>
      <w:r w:rsidRPr="00E34BEE">
        <w:t xml:space="preserve"> entitled to notice and the right to be heard. The court shall schedule a hearing giving notice and the right to be present to the child's </w:t>
      </w:r>
      <w:r w:rsidRPr="00E34BEE">
        <w:lastRenderedPageBreak/>
        <w:t>attorney; the child; the child's parents; the child's guardians; the child's foster parents; any pre</w:t>
      </w:r>
      <w:r>
        <w:t>-</w:t>
      </w:r>
      <w:r w:rsidRPr="00E34BEE">
        <w:t>adoptive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w:t>
      </w:r>
      <w:r w:rsidR="00FA2E8E">
        <w:t xml:space="preserve"> </w:t>
      </w:r>
      <w:r w:rsidRPr="00E34BEE">
        <w:t>of</w:t>
      </w:r>
      <w:r w:rsidR="00FA2E8E">
        <w:t xml:space="preserve"> </w:t>
      </w:r>
      <w:r w:rsidRPr="00E34BEE">
        <w:t xml:space="preserve">age and </w:t>
      </w:r>
      <w:proofErr w:type="gramStart"/>
      <w:r w:rsidRPr="00E34BEE">
        <w:t>would suffer</w:t>
      </w:r>
      <w:proofErr w:type="gramEnd"/>
      <w:r w:rsidRPr="00E34BEE">
        <w:t xml:space="preserve">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w:t>
      </w:r>
      <w:proofErr w:type="gramStart"/>
      <w:r w:rsidRPr="00E34BEE">
        <w:t>the care</w:t>
      </w:r>
      <w:proofErr w:type="gramEnd"/>
      <w:r w:rsidRPr="00E34BEE">
        <w:t>, custody, and control of the department until the child is placed in an adoptive home, returned to his or her parents, placed in legal guardianship, or permanently placed with a fit and willing relative.</w:t>
      </w:r>
    </w:p>
    <w:p w14:paraId="03929737" w14:textId="3B2A13C3" w:rsidR="00B8540E" w:rsidRPr="00E34BEE" w:rsidRDefault="00B8540E" w:rsidP="00C55227">
      <w:pPr>
        <w:pStyle w:val="SectionBody"/>
        <w:widowControl/>
      </w:pPr>
      <w:r w:rsidRPr="00E34BEE">
        <w:t>(c)</w:t>
      </w:r>
      <w:r>
        <w:t xml:space="preserve"> </w:t>
      </w:r>
      <w:r w:rsidRPr="00FE1FAC">
        <w:rPr>
          <w:i/>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w:t>
      </w:r>
      <w:proofErr w:type="gramStart"/>
      <w:r w:rsidRPr="0090730E">
        <w:rPr>
          <w:strike/>
        </w:rPr>
        <w:t>must</w:t>
      </w:r>
      <w:r w:rsidRPr="00E34BEE">
        <w:t xml:space="preserve"> </w:t>
      </w:r>
      <w:r w:rsidR="0090730E">
        <w:rPr>
          <w:u w:val="single"/>
        </w:rPr>
        <w:t>shall</w:t>
      </w:r>
      <w:proofErr w:type="gramEnd"/>
      <w:r w:rsidR="0090730E">
        <w:rPr>
          <w:u w:val="single"/>
        </w:rPr>
        <w:t xml:space="preserve"> </w:t>
      </w:r>
      <w:r w:rsidRPr="00E34BEE">
        <w:t xml:space="preserve">immediately provide the child with assistance and support in developing a transition plan that is personalized </w:t>
      </w:r>
      <w:proofErr w:type="gramStart"/>
      <w:r w:rsidRPr="00E34BEE">
        <w:t>at</w:t>
      </w:r>
      <w:proofErr w:type="gramEnd"/>
      <w:r w:rsidRPr="00E34BEE">
        <w:t xml:space="preserve"> the direction of the child. The plan </w:t>
      </w:r>
      <w:proofErr w:type="gramStart"/>
      <w:r w:rsidRPr="0090730E">
        <w:rPr>
          <w:strike/>
        </w:rPr>
        <w:t>must</w:t>
      </w:r>
      <w:r w:rsidRPr="00E34BEE">
        <w:t xml:space="preserve"> </w:t>
      </w:r>
      <w:r w:rsidR="0090730E">
        <w:rPr>
          <w:u w:val="single"/>
        </w:rPr>
        <w:t>shall</w:t>
      </w:r>
      <w:proofErr w:type="gramEnd"/>
      <w:r w:rsidR="0090730E">
        <w:rPr>
          <w:u w:val="single"/>
        </w:rPr>
        <w:t xml:space="preserve"> </w:t>
      </w:r>
      <w:r w:rsidRPr="00E34BEE">
        <w:t xml:space="preserve">include specific </w:t>
      </w:r>
      <w:proofErr w:type="gramStart"/>
      <w:r w:rsidRPr="00E34BEE">
        <w:t xml:space="preserve">options </w:t>
      </w:r>
      <w:r w:rsidRPr="00FE1FAC">
        <w:rPr>
          <w:strike/>
        </w:rPr>
        <w:t>on</w:t>
      </w:r>
      <w:proofErr w:type="gramEnd"/>
      <w:r w:rsidR="00FE1FAC">
        <w:t xml:space="preserve"> </w:t>
      </w:r>
      <w:r w:rsidR="00FE1FAC">
        <w:rPr>
          <w:u w:val="single"/>
        </w:rPr>
        <w:t>for</w:t>
      </w:r>
      <w:r w:rsidRPr="00E34BEE">
        <w:t xml:space="preserve">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29BFDA2B" w14:textId="0885B6F9" w:rsidR="00B8540E" w:rsidRPr="00E34BEE" w:rsidRDefault="00B8540E" w:rsidP="00C55227">
      <w:pPr>
        <w:pStyle w:val="SectionBody"/>
        <w:widowControl/>
      </w:pPr>
      <w:r w:rsidRPr="00E34BEE">
        <w:lastRenderedPageBreak/>
        <w:t>(d)</w:t>
      </w:r>
      <w:r>
        <w:t xml:space="preserve"> </w:t>
      </w:r>
      <w:r w:rsidRPr="00FE1FAC">
        <w:rPr>
          <w:i/>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w:t>
      </w:r>
      <w:proofErr w:type="gramStart"/>
      <w:r w:rsidRPr="00E34BEE">
        <w:t>more timely</w:t>
      </w:r>
      <w:proofErr w:type="gramEnd"/>
      <w:r w:rsidRPr="00E34BEE">
        <w:t>. If the child is to be placed with a relative or other responsible person out of state, the court shall use judicial leadership to help expedite the process under the Interstate Compact for the Placement of Children provided in</w:t>
      </w:r>
      <w:r>
        <w:t xml:space="preserve"> </w:t>
      </w:r>
      <w:r w:rsidRPr="00E34BEE">
        <w:t>§49-7-101</w:t>
      </w:r>
      <w:r>
        <w:t xml:space="preserve"> </w:t>
      </w:r>
      <w:r w:rsidRPr="00E34BEE">
        <w:t>and</w:t>
      </w:r>
      <w:r>
        <w:t xml:space="preserve"> </w:t>
      </w:r>
      <w:r w:rsidRPr="00E34BEE">
        <w:t>§49-7-102</w:t>
      </w:r>
      <w:r>
        <w:t xml:space="preserve"> </w:t>
      </w:r>
      <w:r w:rsidRPr="00E34BEE">
        <w:t>of this code and the Uniform Child Custody Jurisdiction and Enforcement Act provided in</w:t>
      </w:r>
      <w:r>
        <w:t xml:space="preserve"> </w:t>
      </w:r>
      <w:r w:rsidRPr="00E34BEE">
        <w:t xml:space="preserve">§48-20-101 </w:t>
      </w:r>
      <w:r w:rsidR="003A5F00" w:rsidRPr="003A5F00">
        <w:rPr>
          <w:i/>
          <w:iCs/>
        </w:rPr>
        <w:t>et seq.</w:t>
      </w:r>
      <w:r w:rsidRPr="00E34BEE">
        <w:t xml:space="preserve"> of this code.</w:t>
      </w:r>
    </w:p>
    <w:p w14:paraId="40217E82" w14:textId="77777777" w:rsidR="00B8540E" w:rsidRPr="00E34BEE" w:rsidRDefault="00B8540E" w:rsidP="00C55227">
      <w:pPr>
        <w:pStyle w:val="SectionBody"/>
        <w:widowControl/>
      </w:pPr>
      <w:r w:rsidRPr="00E34BEE">
        <w:t>(e)</w:t>
      </w:r>
      <w:r>
        <w:t xml:space="preserve"> </w:t>
      </w:r>
      <w:r w:rsidRPr="00FE1FAC">
        <w:rPr>
          <w:i/>
        </w:rPr>
        <w:t>Findings in order.</w:t>
      </w:r>
      <w:r w:rsidRPr="00E34BEE">
        <w:t xml:space="preserve"> — At the conclusion of the hearing the court shall, in accordance with the best interests of the child, enter an order containing all the appropriate findings. The court order shall </w:t>
      </w:r>
      <w:r w:rsidRPr="00744563">
        <w:rPr>
          <w:strike/>
        </w:rPr>
        <w:t>state</w:t>
      </w:r>
      <w:r w:rsidRPr="00E34BEE">
        <w:t>:</w:t>
      </w:r>
    </w:p>
    <w:p w14:paraId="5FFF27BA" w14:textId="02A86BBB" w:rsidR="00B8540E" w:rsidRPr="00E34BEE" w:rsidRDefault="00B8540E" w:rsidP="00C55227">
      <w:pPr>
        <w:pStyle w:val="SectionBody"/>
        <w:widowControl/>
      </w:pPr>
      <w:r w:rsidRPr="00E34BEE">
        <w:t>(1)</w:t>
      </w:r>
      <w:r>
        <w:t xml:space="preserve"> </w:t>
      </w:r>
      <w:r w:rsidR="00FE1FAC">
        <w:rPr>
          <w:u w:val="single"/>
        </w:rPr>
        <w:t>S</w:t>
      </w:r>
      <w:r>
        <w:rPr>
          <w:u w:val="single"/>
        </w:rPr>
        <w:t xml:space="preserve">tate </w:t>
      </w:r>
      <w:proofErr w:type="gramStart"/>
      <w:r>
        <w:t>w</w:t>
      </w:r>
      <w:r w:rsidRPr="00E34BEE">
        <w:t>hether or not</w:t>
      </w:r>
      <w:proofErr w:type="gramEnd"/>
      <w:r w:rsidRPr="00E34BEE">
        <w:t xml:space="preserve"> the department made reasonable efforts to preserve the family and to prevent out-of-home placement or that the specific situation made the effort </w:t>
      </w:r>
      <w:proofErr w:type="gramStart"/>
      <w:r w:rsidRPr="00E34BEE">
        <w:t>unreasonable;</w:t>
      </w:r>
      <w:proofErr w:type="gramEnd"/>
    </w:p>
    <w:p w14:paraId="5AA3F6FE" w14:textId="7F5C7088" w:rsidR="00B8540E" w:rsidRPr="00E34BEE" w:rsidRDefault="00B8540E" w:rsidP="00C55227">
      <w:pPr>
        <w:pStyle w:val="SectionBody"/>
        <w:widowControl/>
      </w:pPr>
      <w:r w:rsidRPr="00E34BEE">
        <w:t>(2)</w:t>
      </w:r>
      <w:r>
        <w:t xml:space="preserve"> </w:t>
      </w:r>
      <w:r w:rsidR="00FE1FAC">
        <w:rPr>
          <w:u w:val="single"/>
        </w:rPr>
        <w:t>S</w:t>
      </w:r>
      <w:r>
        <w:rPr>
          <w:u w:val="single"/>
        </w:rPr>
        <w:t xml:space="preserve">tate </w:t>
      </w:r>
      <w:proofErr w:type="gramStart"/>
      <w:r>
        <w:t>w</w:t>
      </w:r>
      <w:r w:rsidRPr="00E34BEE">
        <w:t>hether or not</w:t>
      </w:r>
      <w:proofErr w:type="gramEnd"/>
      <w:r w:rsidRPr="00E34BEE">
        <w:t xml:space="preserve"> the department made reasonable efforts to finalize the permanency plan and concurrent plan for the </w:t>
      </w:r>
      <w:proofErr w:type="gramStart"/>
      <w:r w:rsidRPr="00E34BEE">
        <w:t>child;</w:t>
      </w:r>
      <w:proofErr w:type="gramEnd"/>
    </w:p>
    <w:p w14:paraId="5F4741BE" w14:textId="4C603D3A" w:rsidR="00B8540E" w:rsidRPr="00E34BEE" w:rsidRDefault="00B8540E" w:rsidP="00C55227">
      <w:pPr>
        <w:pStyle w:val="SectionBody"/>
        <w:widowControl/>
      </w:pPr>
      <w:r w:rsidRPr="00E34BEE">
        <w:t>(3)</w:t>
      </w:r>
      <w:r>
        <w:t xml:space="preserve"> </w:t>
      </w:r>
      <w:r w:rsidR="00FE1FAC">
        <w:rPr>
          <w:u w:val="single"/>
        </w:rPr>
        <w:t>S</w:t>
      </w:r>
      <w:r>
        <w:rPr>
          <w:u w:val="single"/>
        </w:rPr>
        <w:t xml:space="preserve">tate </w:t>
      </w:r>
      <w:r>
        <w:t>t</w:t>
      </w:r>
      <w:r w:rsidRPr="00E34BEE">
        <w:t xml:space="preserve">he appropriateness of the child's current placement, including its distance from the child's home and </w:t>
      </w:r>
      <w:proofErr w:type="gramStart"/>
      <w:r w:rsidRPr="00E34BEE">
        <w:t>whether or not</w:t>
      </w:r>
      <w:proofErr w:type="gramEnd"/>
      <w:r w:rsidRPr="00E34BEE">
        <w:t xml:space="preserve"> it is the least restrictive one (or most family-like one) </w:t>
      </w:r>
      <w:proofErr w:type="gramStart"/>
      <w:r w:rsidRPr="00E34BEE">
        <w:t>available;</w:t>
      </w:r>
      <w:proofErr w:type="gramEnd"/>
    </w:p>
    <w:p w14:paraId="4BB1FD33" w14:textId="1AB73506" w:rsidR="00B8540E" w:rsidRPr="00E34BEE" w:rsidRDefault="00B8540E" w:rsidP="00C55227">
      <w:pPr>
        <w:pStyle w:val="SectionBody"/>
        <w:widowControl/>
      </w:pPr>
      <w:r w:rsidRPr="00E34BEE">
        <w:t>(4)</w:t>
      </w:r>
      <w:r>
        <w:t xml:space="preserve"> </w:t>
      </w:r>
      <w:r w:rsidR="00FE1FAC">
        <w:rPr>
          <w:u w:val="single"/>
        </w:rPr>
        <w:t>S</w:t>
      </w:r>
      <w:r>
        <w:rPr>
          <w:u w:val="single"/>
        </w:rPr>
        <w:t xml:space="preserve">tate </w:t>
      </w:r>
      <w:r>
        <w:t>t</w:t>
      </w:r>
      <w:r w:rsidRPr="00E34BEE">
        <w:t xml:space="preserve">he appropriateness of the current educational setting and the proximity to the school in which the child is enrolled at the time of </w:t>
      </w:r>
      <w:proofErr w:type="gramStart"/>
      <w:r w:rsidRPr="00E34BEE">
        <w:t>placement;</w:t>
      </w:r>
      <w:proofErr w:type="gramEnd"/>
    </w:p>
    <w:p w14:paraId="064B6BF1" w14:textId="7E680255" w:rsidR="00B8540E" w:rsidRPr="00E34BEE" w:rsidRDefault="00B8540E" w:rsidP="00C55227">
      <w:pPr>
        <w:pStyle w:val="SectionBody"/>
        <w:widowControl/>
      </w:pPr>
      <w:r w:rsidRPr="00E34BEE">
        <w:t>(5)</w:t>
      </w:r>
      <w:r>
        <w:t xml:space="preserve"> </w:t>
      </w:r>
      <w:r w:rsidR="00FE1FAC">
        <w:rPr>
          <w:u w:val="single"/>
        </w:rPr>
        <w:t>S</w:t>
      </w:r>
      <w:r>
        <w:rPr>
          <w:u w:val="single"/>
        </w:rPr>
        <w:t>tate</w:t>
      </w:r>
      <w:r w:rsidR="0090730E">
        <w:rPr>
          <w:u w:val="single"/>
        </w:rPr>
        <w:t xml:space="preserve"> the</w:t>
      </w:r>
      <w:r>
        <w:rPr>
          <w:u w:val="single"/>
        </w:rPr>
        <w:t xml:space="preserve"> </w:t>
      </w:r>
      <w:r>
        <w:t>s</w:t>
      </w:r>
      <w:r w:rsidRPr="00E34BEE">
        <w:t>ervices required to meet the child's needs and achieve permanency; and</w:t>
      </w:r>
    </w:p>
    <w:p w14:paraId="1678AAEF" w14:textId="77777777" w:rsidR="00B8540E" w:rsidRDefault="00B8540E" w:rsidP="00C55227">
      <w:pPr>
        <w:pStyle w:val="SectionBody"/>
        <w:widowControl/>
      </w:pPr>
      <w:r w:rsidRPr="00E34BEE">
        <w:t>(6)</w:t>
      </w:r>
      <w:r>
        <w:t xml:space="preserve"> </w:t>
      </w:r>
      <w:r w:rsidRPr="0090730E">
        <w:t xml:space="preserve">In </w:t>
      </w:r>
      <w:r w:rsidRPr="0090730E">
        <w:rPr>
          <w:strike/>
        </w:rPr>
        <w:t>addition, in</w:t>
      </w:r>
      <w:r w:rsidRPr="00E34BEE">
        <w:t xml:space="preserve"> the case of any child for whom another planned permanent living arrangement is the permanency plan</w:t>
      </w:r>
      <w:r>
        <w:t>,</w:t>
      </w:r>
      <w:r w:rsidRPr="00E34BEE">
        <w:t xml:space="preserve"> </w:t>
      </w:r>
      <w:r w:rsidRPr="00744563">
        <w:rPr>
          <w:strike/>
        </w:rPr>
        <w:t>the court shall:</w:t>
      </w:r>
      <w:r w:rsidRPr="00E34BEE">
        <w:t xml:space="preserve"> </w:t>
      </w:r>
    </w:p>
    <w:p w14:paraId="2E425703" w14:textId="21AA70F5" w:rsidR="00B8540E" w:rsidRDefault="00B8540E" w:rsidP="00C55227">
      <w:pPr>
        <w:pStyle w:val="SectionBody"/>
        <w:widowControl/>
      </w:pPr>
      <w:r w:rsidRPr="00E34BEE">
        <w:t>(A</w:t>
      </w:r>
      <w:proofErr w:type="gramStart"/>
      <w:r w:rsidRPr="00E34BEE">
        <w:t xml:space="preserve">) </w:t>
      </w:r>
      <w:r w:rsidRPr="00085924">
        <w:rPr>
          <w:strike/>
        </w:rPr>
        <w:t>Inquire</w:t>
      </w:r>
      <w:proofErr w:type="gramEnd"/>
      <w:r>
        <w:t xml:space="preserve"> </w:t>
      </w:r>
      <w:proofErr w:type="spellStart"/>
      <w:proofErr w:type="gramStart"/>
      <w:r w:rsidR="00FE1FAC">
        <w:rPr>
          <w:u w:val="single"/>
        </w:rPr>
        <w:t>I</w:t>
      </w:r>
      <w:r>
        <w:rPr>
          <w:u w:val="single"/>
        </w:rPr>
        <w:t>nquire</w:t>
      </w:r>
      <w:proofErr w:type="spellEnd"/>
      <w:r w:rsidRPr="00E34BEE">
        <w:t xml:space="preserve"> of the child</w:t>
      </w:r>
      <w:proofErr w:type="gramEnd"/>
      <w:r w:rsidRPr="00E34BEE">
        <w:t xml:space="preserve"> about the desired permanency outcome for the </w:t>
      </w:r>
      <w:proofErr w:type="gramStart"/>
      <w:r w:rsidRPr="00E34BEE">
        <w:t>child;</w:t>
      </w:r>
      <w:proofErr w:type="gramEnd"/>
      <w:r w:rsidRPr="00E34BEE">
        <w:t xml:space="preserve"> </w:t>
      </w:r>
    </w:p>
    <w:p w14:paraId="4210CCCE" w14:textId="69B13824" w:rsidR="00B8540E" w:rsidRDefault="00B8540E" w:rsidP="00C55227">
      <w:pPr>
        <w:pStyle w:val="SectionBody"/>
        <w:widowControl/>
      </w:pPr>
      <w:r w:rsidRPr="00E34BEE">
        <w:t xml:space="preserve">(B) </w:t>
      </w:r>
      <w:r w:rsidR="00FE1FAC">
        <w:t>M</w:t>
      </w:r>
      <w:r w:rsidRPr="00E34BEE">
        <w:t xml:space="preserve">ake a judicial determination explaining why, as of the date of the hearing, another planned permanent living arrangement is the best permanency plan for the child; and </w:t>
      </w:r>
    </w:p>
    <w:p w14:paraId="198DD5F4" w14:textId="68DA9ED5" w:rsidR="00B8540E" w:rsidRPr="00E34BEE" w:rsidRDefault="00B8540E" w:rsidP="00C55227">
      <w:pPr>
        <w:pStyle w:val="SectionBody"/>
        <w:widowControl/>
      </w:pPr>
      <w:r w:rsidRPr="00E34BEE">
        <w:lastRenderedPageBreak/>
        <w:t xml:space="preserve">(C) </w:t>
      </w:r>
      <w:r w:rsidR="00FE1FAC">
        <w:t>P</w:t>
      </w:r>
      <w:r w:rsidRPr="00E34BEE">
        <w:t xml:space="preserve">rovide in the court </w:t>
      </w:r>
      <w:proofErr w:type="gramStart"/>
      <w:r w:rsidRPr="00E34BEE">
        <w:t>order</w:t>
      </w:r>
      <w:proofErr w:type="gramEnd"/>
      <w:r w:rsidRPr="00E34BEE">
        <w:t xml:space="preserve"> compelling reasons why it continues to not be in the best interest of the child to: (</w:t>
      </w:r>
      <w:proofErr w:type="spellStart"/>
      <w:r w:rsidRPr="00E34BEE">
        <w:t>i</w:t>
      </w:r>
      <w:proofErr w:type="spellEnd"/>
      <w:r w:rsidRPr="00E34BEE">
        <w:t xml:space="preserve">) </w:t>
      </w:r>
      <w:r w:rsidR="00FA2E8E">
        <w:t>R</w:t>
      </w:r>
      <w:r w:rsidRPr="00E34BEE">
        <w:t>eturn home</w:t>
      </w:r>
      <w:r w:rsidR="00FA2E8E">
        <w:t>;</w:t>
      </w:r>
      <w:r w:rsidRPr="00E34BEE">
        <w:t xml:space="preserve"> (ii) be placed for adoption</w:t>
      </w:r>
      <w:r w:rsidR="00FA2E8E">
        <w:t>;</w:t>
      </w:r>
      <w:r w:rsidRPr="00E34BEE">
        <w:t xml:space="preserve"> (iii) be placed with a legal guardian</w:t>
      </w:r>
      <w:r w:rsidR="00FA2E8E">
        <w:t>;</w:t>
      </w:r>
      <w:r w:rsidRPr="00E34BEE">
        <w:t xml:space="preserve"> or (iv) be placed with a fit and willing relative.</w:t>
      </w:r>
    </w:p>
    <w:p w14:paraId="7155A051" w14:textId="77777777" w:rsidR="00B8540E" w:rsidRPr="00E34BEE" w:rsidRDefault="00B8540E" w:rsidP="00C55227">
      <w:pPr>
        <w:pStyle w:val="SectionBody"/>
        <w:widowControl/>
      </w:pPr>
      <w:r w:rsidRPr="00E34BEE">
        <w:t>(f)</w:t>
      </w:r>
      <w:r>
        <w:t xml:space="preserve"> </w:t>
      </w:r>
      <w:r w:rsidRPr="00E34BEE">
        <w:t xml:space="preserve">The department shall annually report to the court the </w:t>
      </w:r>
      <w:proofErr w:type="gramStart"/>
      <w:r w:rsidRPr="00E34BEE">
        <w:t>current status</w:t>
      </w:r>
      <w:proofErr w:type="gramEnd"/>
      <w:r w:rsidRPr="00E34BEE">
        <w:t xml:space="preserve"> of the placements of children in the care, custody, and control of the </w:t>
      </w:r>
      <w:r w:rsidRPr="00FE1FAC">
        <w:rPr>
          <w:strike/>
        </w:rPr>
        <w:t>state</w:t>
      </w:r>
      <w:r w:rsidRPr="00E34BEE">
        <w:t xml:space="preserve"> department who have not been adopted.</w:t>
      </w:r>
    </w:p>
    <w:p w14:paraId="7CF449D8" w14:textId="4ADE9B61" w:rsidR="00B8540E" w:rsidRPr="00E34BEE" w:rsidRDefault="00B8540E" w:rsidP="00C55227">
      <w:pPr>
        <w:pStyle w:val="SectionBody"/>
        <w:widowControl/>
      </w:pPr>
      <w:r w:rsidRPr="00E34BEE">
        <w:t>(g)</w:t>
      </w:r>
      <w:r>
        <w:t xml:space="preserve"> </w:t>
      </w:r>
      <w:r w:rsidRPr="00E34BEE">
        <w:t xml:space="preserve">The department shall file a report with the court in any case where </w:t>
      </w:r>
      <w:proofErr w:type="gramStart"/>
      <w:r w:rsidRPr="00FE1FAC">
        <w:rPr>
          <w:strike/>
        </w:rPr>
        <w:t>any</w:t>
      </w:r>
      <w:r w:rsidRPr="00E34BEE">
        <w:t xml:space="preserve"> </w:t>
      </w:r>
      <w:r w:rsidR="00FE1FAC">
        <w:rPr>
          <w:u w:val="single"/>
        </w:rPr>
        <w:t>a</w:t>
      </w:r>
      <w:proofErr w:type="gramEnd"/>
      <w:r w:rsidR="00FE1FAC">
        <w:rPr>
          <w:u w:val="single"/>
        </w:rPr>
        <w:t xml:space="preserve"> </w:t>
      </w:r>
      <w:r w:rsidRPr="00E34BEE">
        <w:t xml:space="preserve">child in the custody of the state receives more than three placements in one year no later than 30 days after the third placement. </w:t>
      </w:r>
      <w:proofErr w:type="gramStart"/>
      <w:r w:rsidRPr="00744563">
        <w:rPr>
          <w:strike/>
        </w:rPr>
        <w:t>This</w:t>
      </w:r>
      <w:r w:rsidR="0090730E" w:rsidRPr="0090730E">
        <w:rPr>
          <w:u w:val="single"/>
        </w:rPr>
        <w:t xml:space="preserve"> </w:t>
      </w:r>
      <w:r w:rsidR="0090730E">
        <w:rPr>
          <w:u w:val="single"/>
        </w:rPr>
        <w:t>The</w:t>
      </w:r>
      <w:proofErr w:type="gramEnd"/>
      <w:r w:rsidR="0090730E">
        <w:rPr>
          <w:u w:val="single"/>
        </w:rPr>
        <w:t xml:space="preserve"> department shall provide this</w:t>
      </w:r>
      <w:r w:rsidRPr="00E34BEE">
        <w:t xml:space="preserve"> </w:t>
      </w:r>
      <w:proofErr w:type="gramStart"/>
      <w:r w:rsidRPr="00E34BEE">
        <w:t>report</w:t>
      </w:r>
      <w:proofErr w:type="gramEnd"/>
      <w:r w:rsidRPr="00E34BEE">
        <w:t xml:space="preserve"> </w:t>
      </w:r>
      <w:r w:rsidRPr="00744563">
        <w:rPr>
          <w:strike/>
        </w:rPr>
        <w:t>shall be provided</w:t>
      </w:r>
      <w:r w:rsidRPr="00E34BEE">
        <w:t xml:space="preserve"> to all parties and </w:t>
      </w:r>
      <w:proofErr w:type="gramStart"/>
      <w:r w:rsidRPr="00E34BEE">
        <w:t>persons</w:t>
      </w:r>
      <w:proofErr w:type="gramEnd"/>
      <w:r w:rsidRPr="00E34BEE">
        <w:t xml:space="preserve"> entitled to notice and the right to be heard. Upon motion by any party, the court shall review these placements and determine what efforts are necessary to provide the child with a permanent home. </w:t>
      </w:r>
      <w:proofErr w:type="gramStart"/>
      <w:r w:rsidRPr="00744563">
        <w:rPr>
          <w:strike/>
        </w:rPr>
        <w:t>No</w:t>
      </w:r>
      <w:proofErr w:type="gramEnd"/>
      <w:r w:rsidRPr="00E34BEE">
        <w:t xml:space="preserve"> </w:t>
      </w:r>
      <w:r w:rsidR="0090730E">
        <w:rPr>
          <w:u w:val="single"/>
        </w:rPr>
        <w:t>The department shall not provide a</w:t>
      </w:r>
      <w:r>
        <w:rPr>
          <w:u w:val="single"/>
        </w:rPr>
        <w:t xml:space="preserve"> </w:t>
      </w:r>
      <w:r w:rsidRPr="00E34BEE">
        <w:t xml:space="preserve">report </w:t>
      </w:r>
      <w:r w:rsidRPr="0090730E">
        <w:rPr>
          <w:strike/>
        </w:rPr>
        <w:t>may be provided</w:t>
      </w:r>
      <w:r w:rsidRPr="00E34BEE">
        <w:t xml:space="preserve"> to any parent or parent's attorney whose parental rights have been terminated pursuant to this article.</w:t>
      </w:r>
    </w:p>
    <w:p w14:paraId="42C1DE93" w14:textId="6F0C6B97" w:rsidR="00B8540E" w:rsidRPr="00E34BEE" w:rsidRDefault="00B8540E" w:rsidP="00C55227">
      <w:pPr>
        <w:pStyle w:val="SectionBody"/>
        <w:widowControl/>
      </w:pPr>
      <w:r w:rsidRPr="00E34BEE">
        <w:t>(h)</w:t>
      </w:r>
      <w:r>
        <w:t xml:space="preserve"> </w:t>
      </w:r>
      <w:r w:rsidRPr="00E34BEE">
        <w:t xml:space="preserve">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w:t>
      </w:r>
      <w:proofErr w:type="gramStart"/>
      <w:r w:rsidRPr="00744563">
        <w:rPr>
          <w:strike/>
        </w:rPr>
        <w:t>No</w:t>
      </w:r>
      <w:proofErr w:type="gramEnd"/>
      <w:r w:rsidRPr="00E34BEE">
        <w:t xml:space="preserve"> </w:t>
      </w:r>
      <w:r w:rsidR="0090730E">
        <w:rPr>
          <w:u w:val="single"/>
        </w:rPr>
        <w:t>The department shall not provide a</w:t>
      </w:r>
      <w:r>
        <w:rPr>
          <w:u w:val="single"/>
        </w:rPr>
        <w:t xml:space="preserve"> </w:t>
      </w:r>
      <w:proofErr w:type="gramStart"/>
      <w:r w:rsidRPr="00E34BEE">
        <w:t>notice</w:t>
      </w:r>
      <w:proofErr w:type="gramEnd"/>
      <w:r w:rsidRPr="00E34BEE">
        <w:t xml:space="preserve"> </w:t>
      </w:r>
      <w:r w:rsidRPr="0090730E">
        <w:rPr>
          <w:strike/>
        </w:rPr>
        <w:t>may be provided</w:t>
      </w:r>
      <w:r w:rsidRPr="00E34BEE">
        <w:t xml:space="preserve"> pursuant to this provision to any parent or parent's attorney whose parental rights have been terminated pursuant to this article.</w:t>
      </w:r>
    </w:p>
    <w:p w14:paraId="22849807" w14:textId="77777777" w:rsidR="00B8540E" w:rsidRPr="00E34BEE" w:rsidRDefault="00B8540E" w:rsidP="00C55227">
      <w:pPr>
        <w:pStyle w:val="SectionBody"/>
        <w:widowControl/>
      </w:pPr>
      <w:r w:rsidRPr="00E34BEE">
        <w:t>(</w:t>
      </w:r>
      <w:proofErr w:type="spellStart"/>
      <w:r w:rsidRPr="00E34BEE">
        <w:t>i</w:t>
      </w:r>
      <w:proofErr w:type="spellEnd"/>
      <w:r w:rsidRPr="00E34BEE">
        <w:t>)</w:t>
      </w:r>
      <w:r>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53C90A3A" w14:textId="6F92CFD6" w:rsidR="00B8540E" w:rsidRPr="00E34BEE" w:rsidRDefault="00B8540E" w:rsidP="00C55227">
      <w:pPr>
        <w:pStyle w:val="SectionBody"/>
        <w:widowControl/>
      </w:pPr>
      <w:r w:rsidRPr="00E34BEE">
        <w:t>(j) Any foster parent, pre</w:t>
      </w:r>
      <w:r>
        <w:t>-</w:t>
      </w:r>
      <w:r w:rsidRPr="00E34BEE">
        <w:t>adoptive parent</w:t>
      </w:r>
      <w:r w:rsidR="005D019B">
        <w:t>,</w:t>
      </w:r>
      <w:r w:rsidRPr="00E34BEE">
        <w:t xml:space="preserve"> or relative providing care for the child shall be given notice of and the right to be heard at the permanency hearing provided in this section.</w:t>
      </w:r>
    </w:p>
    <w:p w14:paraId="629A2A0F" w14:textId="77777777" w:rsidR="00B8540E" w:rsidRDefault="00B8540E" w:rsidP="00C55227">
      <w:pPr>
        <w:pStyle w:val="SectionBody"/>
        <w:widowControl/>
      </w:pPr>
      <w:r w:rsidRPr="00E34BEE">
        <w:lastRenderedPageBreak/>
        <w:t>(k) Once an adoption case is assigned to a child placing agency, all related court hearing notices shall be sent to the child placing agency as an interested party.</w:t>
      </w:r>
    </w:p>
    <w:p w14:paraId="446D1CF8" w14:textId="5DA4E746" w:rsidR="00B8540E" w:rsidRDefault="00295DFB" w:rsidP="00C55227">
      <w:pPr>
        <w:pStyle w:val="SectionBody"/>
        <w:widowControl/>
        <w:rPr>
          <w:rFonts w:ascii="MingLiU-ExtB" w:eastAsia="MingLiU-ExtB" w:cs="MingLiU-ExtB"/>
        </w:rPr>
        <w:sectPr w:rsidR="00B8540E" w:rsidSect="00B8540E">
          <w:type w:val="continuous"/>
          <w:pgSz w:w="12240" w:h="15840" w:code="1"/>
          <w:pgMar w:top="1440" w:right="1440" w:bottom="1440" w:left="1440" w:header="720" w:footer="720" w:gutter="0"/>
          <w:lnNumType w:countBy="1" w:restart="continuous"/>
          <w:cols w:space="720"/>
          <w:titlePg/>
          <w:docGrid w:linePitch="360"/>
        </w:sectPr>
      </w:pPr>
      <w:r>
        <w:rPr>
          <w:u w:val="single"/>
        </w:rPr>
        <w:t xml:space="preserve">(l) </w:t>
      </w:r>
      <w:r w:rsidR="00222760" w:rsidRPr="00222760">
        <w:rPr>
          <w:u w:val="single"/>
        </w:rPr>
        <w:t>A court may, at its discretion, continue any hearing scheduled pursuant to this section, or a party may file a written motion for a continuance</w:t>
      </w:r>
      <w:r w:rsidR="005D019B">
        <w:rPr>
          <w:u w:val="single"/>
        </w:rPr>
        <w:t>,</w:t>
      </w:r>
      <w:r w:rsidR="00222760" w:rsidRPr="00222760">
        <w:rPr>
          <w:u w:val="single"/>
        </w:rPr>
        <w:t xml:space="preserve"> which a court may grant for good cause shown</w:t>
      </w:r>
      <w:r w:rsidR="003A5F00" w:rsidRPr="00222760">
        <w:rPr>
          <w:u w:val="single"/>
        </w:rPr>
        <w:t xml:space="preserve">: </w:t>
      </w:r>
      <w:r w:rsidR="003A5F00" w:rsidRPr="003A5F00">
        <w:rPr>
          <w:i/>
          <w:iCs/>
          <w:u w:val="single"/>
        </w:rPr>
        <w:t>Provided</w:t>
      </w:r>
      <w:r w:rsidR="003A5F00" w:rsidRPr="00222760">
        <w:rPr>
          <w:u w:val="single"/>
        </w:rPr>
        <w:t>, That</w:t>
      </w:r>
      <w:r w:rsidR="00222760" w:rsidRPr="00222760">
        <w:rPr>
          <w:u w:val="single"/>
        </w:rPr>
        <w:t xml:space="preserve"> when a court grants a continuance, the court shall enter an order granting the continuance, specifying a future date when the hearing will be held, and providing the specific factual basis for granting the continuance. If the court finds that the continuance was the result of any attorney, party, or guardian ad litem not satisfying a previous court order, the court shall direct that the clerk of the court provide to the Public Defender Services a properly redacted certified order reflecting the court’s findings of fact</w:t>
      </w:r>
      <w:r w:rsidR="00774499">
        <w:rPr>
          <w:u w:val="single"/>
        </w:rPr>
        <w:t xml:space="preserve"> for the purposes of reporting to the Legislature findings</w:t>
      </w:r>
      <w:r w:rsidR="00222760" w:rsidRPr="00222760">
        <w:rPr>
          <w:u w:val="single"/>
        </w:rPr>
        <w:t>.</w:t>
      </w:r>
    </w:p>
    <w:p w14:paraId="28FD3C73" w14:textId="77777777" w:rsidR="00B8540E" w:rsidRDefault="00B8540E" w:rsidP="00C55227">
      <w:pPr>
        <w:pStyle w:val="SectionHeading"/>
        <w:widowControl/>
        <w:sectPr w:rsidR="00B8540E" w:rsidSect="00B8540E">
          <w:footerReference w:type="first" r:id="rId13"/>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1604BFE7" w14:textId="4A422797" w:rsidR="00B8540E" w:rsidRDefault="00B8540E" w:rsidP="00C55227">
      <w:pPr>
        <w:pStyle w:val="SectionBody"/>
        <w:widowControl/>
      </w:pPr>
      <w:r>
        <w:t xml:space="preserve">In any proceeding brought pursuant to this article, the court may grant any respondent an improvement period in accord with this article. During the period, the court may require temporary custody with a responsible person </w:t>
      </w:r>
      <w:r w:rsidRPr="005D019B">
        <w:rPr>
          <w:strike/>
        </w:rPr>
        <w:t>which has been</w:t>
      </w:r>
      <w:r>
        <w:t xml:space="preserve"> found to be a fit and proper person for the temporary custody of the child or </w:t>
      </w:r>
      <w:proofErr w:type="gramStart"/>
      <w:r>
        <w:t>children</w:t>
      </w:r>
      <w:proofErr w:type="gramEnd"/>
      <w:r>
        <w:t xml:space="preserve"> or the </w:t>
      </w:r>
      <w:r w:rsidRPr="005D019B">
        <w:rPr>
          <w:strike/>
        </w:rPr>
        <w:t>state</w:t>
      </w:r>
      <w:r>
        <w:t xml:space="preserve"> department or other agency during the improvement period. An order granting an improvement period shall require the department to prepare and submit to the court a family case plan in accordance with </w:t>
      </w:r>
      <w:r w:rsidRPr="003863BF">
        <w:rPr>
          <w:strike/>
        </w:rPr>
        <w:t xml:space="preserve">section four hundred </w:t>
      </w:r>
      <w:proofErr w:type="gramStart"/>
      <w:r w:rsidRPr="003863BF">
        <w:rPr>
          <w:strike/>
        </w:rPr>
        <w:t>eight,</w:t>
      </w:r>
      <w:proofErr w:type="gramEnd"/>
      <w:r w:rsidRPr="003863BF">
        <w:rPr>
          <w:strike/>
        </w:rPr>
        <w:t xml:space="preserve"> of this article</w:t>
      </w:r>
      <w:r>
        <w:t xml:space="preserve"> </w:t>
      </w:r>
      <w:bookmarkStart w:id="2" w:name="_Hlk198713011"/>
      <w:r w:rsidRPr="003863BF">
        <w:rPr>
          <w:rFonts w:cs="Arial"/>
          <w:u w:val="single"/>
        </w:rPr>
        <w:t>§</w:t>
      </w:r>
      <w:r w:rsidRPr="003863BF">
        <w:rPr>
          <w:u w:val="single"/>
        </w:rPr>
        <w:t>49-4-408 of this code</w:t>
      </w:r>
      <w:bookmarkEnd w:id="2"/>
      <w:r>
        <w:t>. The types of improvement periods are as follows:</w:t>
      </w:r>
    </w:p>
    <w:p w14:paraId="4F42B644" w14:textId="77777777" w:rsidR="00B8540E" w:rsidRDefault="00B8540E" w:rsidP="00C55227">
      <w:pPr>
        <w:pStyle w:val="SectionBody"/>
        <w:widowControl/>
      </w:pPr>
      <w:r w:rsidRPr="00832C7B">
        <w:rPr>
          <w:strike/>
        </w:rPr>
        <w:t>(1)</w:t>
      </w:r>
      <w:r>
        <w:t xml:space="preserve"> (</w:t>
      </w:r>
      <w:r>
        <w:rPr>
          <w:u w:val="single"/>
        </w:rPr>
        <w:t xml:space="preserve">a) </w:t>
      </w:r>
      <w:proofErr w:type="gramStart"/>
      <w:r>
        <w:rPr>
          <w:i/>
          <w:iCs/>
        </w:rPr>
        <w:t>Pre-adjudicatory</w:t>
      </w:r>
      <w:proofErr w:type="gramEnd"/>
      <w:r>
        <w:rPr>
          <w:i/>
          <w:iCs/>
        </w:rPr>
        <w:t xml:space="preserve"> improvement period.</w:t>
      </w:r>
      <w:r>
        <w:t xml:space="preserve"> — </w:t>
      </w:r>
    </w:p>
    <w:p w14:paraId="4D573521" w14:textId="77777777" w:rsidR="00B8540E" w:rsidRDefault="00B8540E" w:rsidP="00C55227">
      <w:pPr>
        <w:pStyle w:val="SectionBody"/>
        <w:widowControl/>
      </w:pPr>
      <w:r>
        <w:rPr>
          <w:u w:val="single"/>
        </w:rPr>
        <w:t xml:space="preserve">(1) </w:t>
      </w:r>
      <w:r>
        <w:t xml:space="preserve">A court may grant a respondent an improvement period </w:t>
      </w:r>
      <w:r w:rsidRPr="005D019B">
        <w:rPr>
          <w:strike/>
        </w:rPr>
        <w:t>of a period</w:t>
      </w:r>
      <w:r>
        <w:t xml:space="preserve"> not to exceed three months prior to making a finding that a child is abused or neglected pursuant to </w:t>
      </w:r>
      <w:r w:rsidRPr="00175037">
        <w:rPr>
          <w:strike/>
        </w:rPr>
        <w:t xml:space="preserve">section six hundred one of this </w:t>
      </w:r>
      <w:proofErr w:type="gramStart"/>
      <w:r w:rsidRPr="00175037">
        <w:rPr>
          <w:strike/>
        </w:rPr>
        <w:t>article</w:t>
      </w:r>
      <w:proofErr w:type="gramEnd"/>
      <w:r>
        <w:t xml:space="preserve"> </w:t>
      </w:r>
      <w:r w:rsidRPr="005F5072">
        <w:rPr>
          <w:rFonts w:cs="Arial"/>
          <w:u w:val="single"/>
        </w:rPr>
        <w:t>§</w:t>
      </w:r>
      <w:r w:rsidRPr="005F5072">
        <w:rPr>
          <w:u w:val="single"/>
        </w:rPr>
        <w:t>49-4-601 of this code</w:t>
      </w:r>
      <w:r>
        <w:t xml:space="preserve"> only when:</w:t>
      </w:r>
    </w:p>
    <w:p w14:paraId="259E1871" w14:textId="77777777" w:rsidR="00B8540E" w:rsidRPr="00832C7B" w:rsidRDefault="00B8540E" w:rsidP="00C55227">
      <w:pPr>
        <w:pStyle w:val="SectionBody"/>
        <w:widowControl/>
        <w:rPr>
          <w:u w:val="single"/>
        </w:rPr>
      </w:pPr>
      <w:r>
        <w:t>(A) The respondent files a written motion requesting the improvement period;</w:t>
      </w:r>
      <w:r>
        <w:rPr>
          <w:u w:val="single"/>
        </w:rPr>
        <w:t xml:space="preserve"> and</w:t>
      </w:r>
    </w:p>
    <w:p w14:paraId="3D1C7EA4" w14:textId="77777777" w:rsidR="00B8540E" w:rsidRDefault="00B8540E" w:rsidP="00C55227">
      <w:pPr>
        <w:pStyle w:val="SectionBody"/>
        <w:widowControl/>
      </w:pPr>
      <w:r>
        <w:lastRenderedPageBreak/>
        <w:t>(B) The respondent demonstrates, by clear and convincing evidence, that the respondent is likely to fully participate in the improvement period and the court further makes a finding, on the record, of the terms of the improvement period.</w:t>
      </w:r>
    </w:p>
    <w:p w14:paraId="09334062" w14:textId="38A1EB4A" w:rsidR="00B8540E" w:rsidRPr="00832C7B" w:rsidRDefault="00B8540E" w:rsidP="00C55227">
      <w:pPr>
        <w:pStyle w:val="SectionBody"/>
        <w:widowControl/>
        <w:rPr>
          <w:u w:val="single"/>
        </w:rPr>
      </w:pPr>
      <w:r>
        <w:rPr>
          <w:u w:val="single"/>
        </w:rPr>
        <w:t xml:space="preserve">(2) The order for the improvement period </w:t>
      </w:r>
      <w:r w:rsidR="00702DB6">
        <w:rPr>
          <w:u w:val="single"/>
        </w:rPr>
        <w:t>shall</w:t>
      </w:r>
      <w:r>
        <w:rPr>
          <w:u w:val="single"/>
        </w:rPr>
        <w:t xml:space="preserve"> </w:t>
      </w:r>
      <w:r w:rsidR="00CC63DB">
        <w:rPr>
          <w:u w:val="single"/>
        </w:rPr>
        <w:t>meet</w:t>
      </w:r>
      <w:r>
        <w:rPr>
          <w:u w:val="single"/>
        </w:rPr>
        <w:t xml:space="preserve"> the following requirements:</w:t>
      </w:r>
    </w:p>
    <w:p w14:paraId="0E39AB2C" w14:textId="77777777" w:rsidR="00B8540E" w:rsidRDefault="00B8540E" w:rsidP="00C55227">
      <w:pPr>
        <w:pStyle w:val="SectionBody"/>
        <w:widowControl/>
      </w:pPr>
      <w:r w:rsidRPr="00832C7B">
        <w:rPr>
          <w:strike/>
        </w:rPr>
        <w:t>(C)</w:t>
      </w:r>
      <w:r>
        <w:t xml:space="preserve"> </w:t>
      </w:r>
      <w:r>
        <w:rPr>
          <w:u w:val="single"/>
        </w:rPr>
        <w:t xml:space="preserve">(A) </w:t>
      </w:r>
      <w:r>
        <w:t>In the order granting the improvement period, the court:</w:t>
      </w:r>
    </w:p>
    <w:p w14:paraId="556879F8" w14:textId="77777777" w:rsidR="00B8540E" w:rsidRDefault="00B8540E" w:rsidP="00C55227">
      <w:pPr>
        <w:pStyle w:val="SectionBody"/>
        <w:widowControl/>
      </w:pPr>
      <w:r>
        <w:t>(</w:t>
      </w:r>
      <w:proofErr w:type="spellStart"/>
      <w:r>
        <w:t>i</w:t>
      </w:r>
      <w:proofErr w:type="spellEnd"/>
      <w:r>
        <w:t xml:space="preserve">) Orders that a hearing be held to review the matter within </w:t>
      </w:r>
      <w:r w:rsidRPr="00744563">
        <w:t xml:space="preserve">60 </w:t>
      </w:r>
      <w:r>
        <w:t>days of the granting of the improvement period; or</w:t>
      </w:r>
    </w:p>
    <w:p w14:paraId="241C07C5" w14:textId="3F92136D" w:rsidR="00B8540E" w:rsidRDefault="00B8540E" w:rsidP="00C55227">
      <w:pPr>
        <w:pStyle w:val="SectionBody"/>
        <w:widowControl/>
      </w:pPr>
      <w:r>
        <w:t xml:space="preserve">(ii) Orders that a hearing be held to review the matter </w:t>
      </w:r>
      <w:r w:rsidRPr="00744563">
        <w:t>within 90 days</w:t>
      </w:r>
      <w:r>
        <w:t xml:space="preserve"> of the granting of the improvement period and that the department submit a report as to the </w:t>
      </w:r>
      <w:proofErr w:type="gramStart"/>
      <w:r>
        <w:t>respondent</w:t>
      </w:r>
      <w:r w:rsidR="005D019B">
        <w:t>’</w:t>
      </w:r>
      <w:r>
        <w:t>s</w:t>
      </w:r>
      <w:proofErr w:type="gramEnd"/>
      <w:r>
        <w:t xml:space="preserve"> progress in the improvement period within 60 days of the order granting the improvement period; </w:t>
      </w:r>
      <w:r w:rsidRPr="00CD41E4">
        <w:rPr>
          <w:strike/>
        </w:rPr>
        <w:t>and</w:t>
      </w:r>
    </w:p>
    <w:p w14:paraId="6262E0E3" w14:textId="77777777" w:rsidR="00B8540E" w:rsidRPr="00CD41E4" w:rsidRDefault="00B8540E" w:rsidP="00C55227">
      <w:pPr>
        <w:pStyle w:val="SectionBody"/>
        <w:widowControl/>
        <w:rPr>
          <w:u w:val="single"/>
        </w:rPr>
      </w:pPr>
      <w:r w:rsidRPr="00832C7B">
        <w:rPr>
          <w:strike/>
        </w:rPr>
        <w:t>(D)</w:t>
      </w:r>
      <w:r>
        <w:t xml:space="preserve"> </w:t>
      </w:r>
      <w:r>
        <w:rPr>
          <w:u w:val="single"/>
        </w:rPr>
        <w:t>(B</w:t>
      </w:r>
      <w:r w:rsidRPr="00832C7B">
        <w:rPr>
          <w:u w:val="single"/>
        </w:rPr>
        <w:t xml:space="preserve">) </w:t>
      </w:r>
      <w:r>
        <w:t xml:space="preserve">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49-4-408 of this code</w:t>
      </w:r>
      <w:r>
        <w:rPr>
          <w:u w:val="single"/>
        </w:rPr>
        <w:t>; and</w:t>
      </w:r>
    </w:p>
    <w:p w14:paraId="065A59E2" w14:textId="35CC0995" w:rsidR="00B8540E" w:rsidRPr="003863BF" w:rsidRDefault="00B8540E" w:rsidP="00C55227">
      <w:pPr>
        <w:pStyle w:val="SectionBody"/>
        <w:widowControl/>
        <w:rPr>
          <w:u w:val="single"/>
        </w:rPr>
      </w:pPr>
      <w:r w:rsidRPr="003863BF">
        <w:rPr>
          <w:u w:val="single"/>
        </w:rPr>
        <w:t>(</w:t>
      </w:r>
      <w:r>
        <w:rPr>
          <w:u w:val="single"/>
        </w:rPr>
        <w:t>C</w:t>
      </w:r>
      <w:r w:rsidRPr="003863BF">
        <w:rPr>
          <w:u w:val="single"/>
        </w:rPr>
        <w:t xml:space="preserve">) </w:t>
      </w:r>
      <w:bookmarkStart w:id="3" w:name="_Hlk198713380"/>
      <w:r w:rsidRPr="003863BF">
        <w:rPr>
          <w:u w:val="single"/>
        </w:rPr>
        <w:t>The order granting a pre</w:t>
      </w:r>
      <w:r>
        <w:rPr>
          <w:u w:val="single"/>
        </w:rPr>
        <w:t>-</w:t>
      </w:r>
      <w:r w:rsidRPr="003863BF">
        <w:rPr>
          <w:u w:val="single"/>
        </w:rPr>
        <w:t xml:space="preserve">adjudicatory improvement period shall outline the duties, obligations, and responsibilities of the guardian ad </w:t>
      </w:r>
      <w:proofErr w:type="gramStart"/>
      <w:r w:rsidRPr="003863BF">
        <w:rPr>
          <w:u w:val="single"/>
        </w:rPr>
        <w:t>litem</w:t>
      </w:r>
      <w:proofErr w:type="gramEnd"/>
      <w:r>
        <w:rPr>
          <w:u w:val="single"/>
        </w:rPr>
        <w:t xml:space="preserve"> </w:t>
      </w:r>
      <w:r w:rsidRPr="003863BF">
        <w:rPr>
          <w:u w:val="single"/>
        </w:rPr>
        <w:t>throughout the duration of the pre</w:t>
      </w:r>
      <w:r>
        <w:rPr>
          <w:u w:val="single"/>
        </w:rPr>
        <w:t>-</w:t>
      </w:r>
      <w:r w:rsidRPr="003863BF">
        <w:rPr>
          <w:u w:val="single"/>
        </w:rPr>
        <w:t>adjudicatory improvement period</w:t>
      </w:r>
      <w:r>
        <w:rPr>
          <w:u w:val="single"/>
        </w:rPr>
        <w:t>,</w:t>
      </w:r>
      <w:r w:rsidRPr="003863BF">
        <w:rPr>
          <w:u w:val="single"/>
        </w:rPr>
        <w:t xml:space="preserve"> including any case</w:t>
      </w:r>
      <w:r w:rsidR="005D019B">
        <w:rPr>
          <w:u w:val="single"/>
        </w:rPr>
        <w:t>-</w:t>
      </w:r>
      <w:r w:rsidRPr="003863BF">
        <w:rPr>
          <w:u w:val="single"/>
        </w:rPr>
        <w:t xml:space="preserve">specific </w:t>
      </w:r>
      <w:r>
        <w:rPr>
          <w:u w:val="single"/>
        </w:rPr>
        <w:t>requirements</w:t>
      </w:r>
      <w:r w:rsidRPr="003863BF">
        <w:rPr>
          <w:u w:val="single"/>
        </w:rPr>
        <w:t xml:space="preserve"> that the court may order.</w:t>
      </w:r>
    </w:p>
    <w:bookmarkEnd w:id="3"/>
    <w:p w14:paraId="5336D86A" w14:textId="77777777" w:rsidR="00B8540E" w:rsidRDefault="00B8540E" w:rsidP="00C55227">
      <w:pPr>
        <w:pStyle w:val="SectionBody"/>
        <w:widowControl/>
      </w:pPr>
      <w:r w:rsidRPr="00832C7B">
        <w:rPr>
          <w:strike/>
        </w:rPr>
        <w:t>(2)</w:t>
      </w:r>
      <w:r>
        <w:rPr>
          <w:strike/>
          <w:u w:val="single"/>
        </w:rPr>
        <w:t xml:space="preserve"> </w:t>
      </w:r>
      <w:r w:rsidRPr="00832C7B">
        <w:rPr>
          <w:u w:val="single"/>
        </w:rPr>
        <w:t>(b)</w:t>
      </w:r>
      <w:r w:rsidRPr="00832C7B">
        <w:t xml:space="preserve"> </w:t>
      </w:r>
      <w:proofErr w:type="gramStart"/>
      <w:r>
        <w:rPr>
          <w:i/>
          <w:iCs/>
        </w:rPr>
        <w:t>Post</w:t>
      </w:r>
      <w:r>
        <w:t>-</w:t>
      </w:r>
      <w:r>
        <w:rPr>
          <w:i/>
          <w:iCs/>
        </w:rPr>
        <w:t>adjudicatory</w:t>
      </w:r>
      <w:proofErr w:type="gramEnd"/>
      <w:r>
        <w:rPr>
          <w:i/>
          <w:iCs/>
        </w:rPr>
        <w:t xml:space="preserve"> improvement period. </w:t>
      </w:r>
      <w:r>
        <w:t xml:space="preserve">— </w:t>
      </w:r>
    </w:p>
    <w:p w14:paraId="7A1945E0" w14:textId="2485C8F2" w:rsidR="00B8540E" w:rsidRDefault="00B8540E" w:rsidP="00C55227">
      <w:pPr>
        <w:pStyle w:val="SectionBody"/>
        <w:widowControl/>
      </w:pPr>
      <w:r>
        <w:rPr>
          <w:u w:val="single"/>
        </w:rPr>
        <w:t xml:space="preserve">(1) </w:t>
      </w:r>
      <w:r>
        <w:t xml:space="preserve">After finding that a child is an abused or neglected child pursuant to </w:t>
      </w:r>
      <w:r w:rsidRPr="00175037">
        <w:rPr>
          <w:strike/>
        </w:rPr>
        <w:t xml:space="preserve">section six hundred one of this </w:t>
      </w:r>
      <w:proofErr w:type="gramStart"/>
      <w:r w:rsidRPr="00175037">
        <w:rPr>
          <w:strike/>
        </w:rPr>
        <w:t>article</w:t>
      </w:r>
      <w:proofErr w:type="gramEnd"/>
      <w:r>
        <w:t xml:space="preserve"> </w:t>
      </w:r>
      <w:r w:rsidRPr="005F5072">
        <w:rPr>
          <w:rFonts w:cs="Arial"/>
          <w:u w:val="single"/>
        </w:rPr>
        <w:t>§</w:t>
      </w:r>
      <w:r w:rsidRPr="005F5072">
        <w:rPr>
          <w:u w:val="single"/>
        </w:rPr>
        <w:t>49-4-601 of this code</w:t>
      </w:r>
      <w:r>
        <w:t>, a court may grant a respondent an improvement period not to exceed six months when:</w:t>
      </w:r>
    </w:p>
    <w:p w14:paraId="369AADBE" w14:textId="77777777" w:rsidR="00B8540E" w:rsidRDefault="00B8540E" w:rsidP="00C55227">
      <w:pPr>
        <w:pStyle w:val="SectionBody"/>
        <w:widowControl/>
      </w:pPr>
      <w:r>
        <w:t xml:space="preserve">(A) The respondent files a written motion requesting the improvement </w:t>
      </w:r>
      <w:proofErr w:type="gramStart"/>
      <w:r>
        <w:t>period;</w:t>
      </w:r>
      <w:proofErr w:type="gramEnd"/>
    </w:p>
    <w:p w14:paraId="6708262A" w14:textId="77777777" w:rsidR="00B8540E" w:rsidRDefault="00B8540E" w:rsidP="00C55227">
      <w:pPr>
        <w:pStyle w:val="SectionBody"/>
        <w:widowControl/>
        <w:rPr>
          <w:u w:val="single"/>
        </w:rPr>
      </w:pPr>
      <w:r>
        <w:t>(B) The respondent demonstrates, by clear and convincing evidence, that the respondent is likely to fully participate in the improvement period and the court further makes a finding, on the record, of the terms of the improvement period;</w:t>
      </w:r>
      <w:r>
        <w:rPr>
          <w:u w:val="single"/>
        </w:rPr>
        <w:t xml:space="preserve"> and</w:t>
      </w:r>
    </w:p>
    <w:p w14:paraId="3EAD18C9" w14:textId="48C0B0E4" w:rsidR="00B8540E" w:rsidRPr="00832C7B" w:rsidRDefault="00B8540E" w:rsidP="00C55227">
      <w:pPr>
        <w:pStyle w:val="SectionBody"/>
        <w:widowControl/>
        <w:rPr>
          <w:u w:val="single"/>
        </w:rPr>
      </w:pPr>
      <w:r w:rsidRPr="00832C7B">
        <w:rPr>
          <w:u w:val="single"/>
        </w:rPr>
        <w:lastRenderedPageBreak/>
        <w:t>(C) Since the initiation of the proceeding, the respondent has not previously been granted any improvement period</w:t>
      </w:r>
      <w:r w:rsidR="005D019B">
        <w:rPr>
          <w:u w:val="single"/>
        </w:rPr>
        <w:t>,</w:t>
      </w:r>
      <w:r w:rsidRPr="00832C7B">
        <w:rPr>
          <w:u w:val="single"/>
        </w:rPr>
        <w:t xml:space="preserve">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w:t>
      </w:r>
      <w:r w:rsidR="005D019B">
        <w:rPr>
          <w:u w:val="single"/>
        </w:rPr>
        <w:t>.</w:t>
      </w:r>
    </w:p>
    <w:p w14:paraId="119CB6B5" w14:textId="6F1C0936" w:rsidR="00B8540E" w:rsidRPr="00832C7B" w:rsidRDefault="00B8540E" w:rsidP="00C55227">
      <w:pPr>
        <w:pStyle w:val="SectionBody"/>
        <w:widowControl/>
        <w:rPr>
          <w:u w:val="single"/>
        </w:rPr>
      </w:pPr>
      <w:r>
        <w:rPr>
          <w:u w:val="single"/>
        </w:rPr>
        <w:t xml:space="preserve">(2) The order for the improvement period </w:t>
      </w:r>
      <w:r w:rsidR="00702DB6">
        <w:rPr>
          <w:u w:val="single"/>
        </w:rPr>
        <w:t>shall</w:t>
      </w:r>
      <w:r>
        <w:rPr>
          <w:u w:val="single"/>
        </w:rPr>
        <w:t xml:space="preserve"> </w:t>
      </w:r>
      <w:r w:rsidR="00CC63DB">
        <w:rPr>
          <w:u w:val="single"/>
        </w:rPr>
        <w:t>meet</w:t>
      </w:r>
      <w:r>
        <w:rPr>
          <w:u w:val="single"/>
        </w:rPr>
        <w:t xml:space="preserve"> the following requirements:</w:t>
      </w:r>
    </w:p>
    <w:p w14:paraId="4419EF82" w14:textId="77777777" w:rsidR="00B8540E" w:rsidRDefault="00B8540E" w:rsidP="00C55227">
      <w:pPr>
        <w:pStyle w:val="SectionBody"/>
        <w:widowControl/>
      </w:pPr>
      <w:r w:rsidRPr="00832C7B">
        <w:rPr>
          <w:strike/>
        </w:rPr>
        <w:t>(C)</w:t>
      </w:r>
      <w:r>
        <w:t xml:space="preserve"> </w:t>
      </w:r>
      <w:r>
        <w:rPr>
          <w:u w:val="single"/>
        </w:rPr>
        <w:t xml:space="preserve">(A) </w:t>
      </w:r>
      <w:r>
        <w:t>In the order granting the improvement period, the court:</w:t>
      </w:r>
    </w:p>
    <w:p w14:paraId="32061915" w14:textId="7DE40BE1" w:rsidR="00B8540E" w:rsidRDefault="00B8540E" w:rsidP="00C55227">
      <w:pPr>
        <w:pStyle w:val="SectionBody"/>
        <w:widowControl/>
      </w:pPr>
      <w:r>
        <w:t>(</w:t>
      </w:r>
      <w:proofErr w:type="spellStart"/>
      <w:r>
        <w:t>i</w:t>
      </w:r>
      <w:proofErr w:type="spellEnd"/>
      <w:r>
        <w:t xml:space="preserve">) </w:t>
      </w:r>
      <w:r w:rsidR="005D019B" w:rsidRPr="005D019B">
        <w:rPr>
          <w:strike/>
        </w:rPr>
        <w:t>orders</w:t>
      </w:r>
      <w:r w:rsidR="005D019B">
        <w:t xml:space="preserve"> </w:t>
      </w:r>
      <w:proofErr w:type="spellStart"/>
      <w:r w:rsidR="005D019B">
        <w:rPr>
          <w:u w:val="single"/>
        </w:rPr>
        <w:t>Orders</w:t>
      </w:r>
      <w:proofErr w:type="spellEnd"/>
      <w:r>
        <w:t xml:space="preserve"> that a hearing be held to review the matter within </w:t>
      </w:r>
      <w:r w:rsidRPr="00660DEA">
        <w:rPr>
          <w:strike/>
        </w:rPr>
        <w:t>thirty</w:t>
      </w:r>
      <w:r>
        <w:t xml:space="preserve"> </w:t>
      </w:r>
      <w:r>
        <w:rPr>
          <w:u w:val="single"/>
        </w:rPr>
        <w:t xml:space="preserve">30 </w:t>
      </w:r>
      <w:r>
        <w:t>days of the granting of the improvement period; or</w:t>
      </w:r>
    </w:p>
    <w:p w14:paraId="2EFCFFB7" w14:textId="7AD6EAC1" w:rsidR="00B8540E" w:rsidRPr="00832C7B" w:rsidRDefault="00B8540E" w:rsidP="00C55227">
      <w:pPr>
        <w:pStyle w:val="SectionBody"/>
        <w:widowControl/>
        <w:rPr>
          <w:u w:val="single"/>
        </w:rPr>
      </w:pPr>
      <w:r>
        <w:t xml:space="preserve">(ii) </w:t>
      </w:r>
      <w:r w:rsidRPr="005D019B">
        <w:rPr>
          <w:strike/>
        </w:rPr>
        <w:t>orders</w:t>
      </w:r>
      <w:r w:rsidR="005D019B">
        <w:t xml:space="preserve"> </w:t>
      </w:r>
      <w:proofErr w:type="spellStart"/>
      <w:r w:rsidR="005D019B">
        <w:rPr>
          <w:u w:val="single"/>
        </w:rPr>
        <w:t>Orders</w:t>
      </w:r>
      <w:proofErr w:type="spellEnd"/>
      <w:r>
        <w:t xml:space="preserve"> that a hearing be held to review the matter within </w:t>
      </w:r>
      <w:r w:rsidRPr="00660DEA">
        <w:rPr>
          <w:strike/>
        </w:rPr>
        <w:t>ninety</w:t>
      </w:r>
      <w:r>
        <w:t xml:space="preserve"> </w:t>
      </w:r>
      <w:r>
        <w:rPr>
          <w:u w:val="single"/>
        </w:rPr>
        <w:t xml:space="preserve">90 </w:t>
      </w:r>
      <w:r>
        <w:t xml:space="preserve">days of the granting of the improvement period and that the department submit a report as to the respondent's progress in the improvement period within 60 days of the order granting the improvement </w:t>
      </w:r>
      <w:proofErr w:type="gramStart"/>
      <w:r>
        <w:t>period;</w:t>
      </w:r>
      <w:proofErr w:type="gramEnd"/>
      <w:r>
        <w:rPr>
          <w:u w:val="single"/>
        </w:rPr>
        <w:t xml:space="preserve"> </w:t>
      </w:r>
    </w:p>
    <w:p w14:paraId="3AEAD517" w14:textId="77777777" w:rsidR="00B8540E" w:rsidRDefault="00B8540E" w:rsidP="00C55227">
      <w:pPr>
        <w:pStyle w:val="SectionBody"/>
        <w:widowControl/>
      </w:pPr>
      <w:r w:rsidRPr="00832C7B">
        <w:rPr>
          <w:strike/>
        </w:rPr>
        <w:t>(D)</w:t>
      </w:r>
      <w:r>
        <w:t xml:space="preserve"> </w:t>
      </w:r>
      <w:r w:rsidRPr="00832C7B">
        <w:rPr>
          <w:strike/>
        </w:rPr>
        <w:t>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w:t>
      </w:r>
      <w:r>
        <w:t xml:space="preserve">; </w:t>
      </w:r>
      <w:r w:rsidRPr="00CD41E4">
        <w:rPr>
          <w:strike/>
        </w:rPr>
        <w:t>and</w:t>
      </w:r>
    </w:p>
    <w:p w14:paraId="5DFDA361" w14:textId="77777777" w:rsidR="00B8540E" w:rsidRPr="00CD41E4" w:rsidRDefault="00B8540E" w:rsidP="00C55227">
      <w:pPr>
        <w:pStyle w:val="SectionBody"/>
        <w:widowControl/>
        <w:rPr>
          <w:u w:val="single"/>
        </w:rPr>
      </w:pPr>
      <w:r w:rsidRPr="00832C7B">
        <w:rPr>
          <w:strike/>
        </w:rPr>
        <w:t>(E)</w:t>
      </w:r>
      <w:r>
        <w:t xml:space="preserve"> </w:t>
      </w:r>
      <w:r>
        <w:rPr>
          <w:u w:val="single"/>
        </w:rPr>
        <w:t xml:space="preserve">(B) </w:t>
      </w:r>
      <w:r>
        <w:t xml:space="preserve">The order granting the improvement period requires the department to prepare and submit to the court an individualized family case plan in accordance with </w:t>
      </w:r>
      <w:r w:rsidRPr="00E50D55">
        <w:rPr>
          <w:strike/>
        </w:rPr>
        <w:t>section four hundred eight of this article</w:t>
      </w:r>
      <w:r w:rsidRPr="00E50D55">
        <w:rPr>
          <w:u w:val="single"/>
        </w:rPr>
        <w:t xml:space="preserve"> </w:t>
      </w:r>
      <w:r w:rsidRPr="00E50D55">
        <w:rPr>
          <w:rFonts w:cs="Arial"/>
          <w:u w:val="single"/>
        </w:rPr>
        <w:t>§</w:t>
      </w:r>
      <w:r w:rsidRPr="00E50D55">
        <w:rPr>
          <w:u w:val="single"/>
        </w:rPr>
        <w:t>49-4-408 of this code</w:t>
      </w:r>
      <w:r>
        <w:rPr>
          <w:u w:val="single"/>
        </w:rPr>
        <w:t>; and</w:t>
      </w:r>
    </w:p>
    <w:p w14:paraId="667199C7" w14:textId="05D72F9F" w:rsidR="00B8540E" w:rsidRPr="003863BF" w:rsidRDefault="00B8540E" w:rsidP="00C55227">
      <w:pPr>
        <w:pStyle w:val="SectionBody"/>
        <w:widowControl/>
        <w:rPr>
          <w:u w:val="single"/>
        </w:rPr>
      </w:pPr>
      <w:r>
        <w:rPr>
          <w:u w:val="single"/>
        </w:rPr>
        <w:t xml:space="preserve">(C) </w:t>
      </w:r>
      <w:bookmarkStart w:id="4" w:name="_Hlk198713422"/>
      <w:r w:rsidRPr="003863BF">
        <w:rPr>
          <w:u w:val="single"/>
        </w:rPr>
        <w:t>The order granting a p</w:t>
      </w:r>
      <w:r>
        <w:rPr>
          <w:u w:val="single"/>
        </w:rPr>
        <w:t>ost-</w:t>
      </w:r>
      <w:r w:rsidRPr="003863BF">
        <w:rPr>
          <w:u w:val="single"/>
        </w:rPr>
        <w:t>adjudicatory improvement period shall outline the duties, obligations, and responsibilities of the guardian ad litem 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4"/>
    </w:p>
    <w:p w14:paraId="2F254375" w14:textId="77777777" w:rsidR="00B8540E" w:rsidRDefault="00B8540E" w:rsidP="00C55227">
      <w:pPr>
        <w:pStyle w:val="SectionBody"/>
        <w:widowControl/>
      </w:pPr>
      <w:r w:rsidRPr="00832C7B">
        <w:rPr>
          <w:strike/>
        </w:rPr>
        <w:t>(3)</w:t>
      </w:r>
      <w:r>
        <w:t xml:space="preserve"> </w:t>
      </w:r>
      <w:r>
        <w:rPr>
          <w:u w:val="single"/>
        </w:rPr>
        <w:t xml:space="preserve">(c) </w:t>
      </w:r>
      <w:proofErr w:type="gramStart"/>
      <w:r>
        <w:rPr>
          <w:i/>
          <w:iCs/>
        </w:rPr>
        <w:t>Post</w:t>
      </w:r>
      <w:r>
        <w:t>-</w:t>
      </w:r>
      <w:r>
        <w:rPr>
          <w:i/>
          <w:iCs/>
        </w:rPr>
        <w:t>dispositional</w:t>
      </w:r>
      <w:proofErr w:type="gramEnd"/>
      <w:r>
        <w:rPr>
          <w:i/>
          <w:iCs/>
        </w:rPr>
        <w:t xml:space="preserve"> improvement period.</w:t>
      </w:r>
      <w:r>
        <w:t xml:space="preserve"> —  </w:t>
      </w:r>
    </w:p>
    <w:p w14:paraId="4399A304" w14:textId="77777777" w:rsidR="00B8540E" w:rsidRDefault="00B8540E" w:rsidP="00C55227">
      <w:pPr>
        <w:pStyle w:val="SectionBody"/>
        <w:widowControl/>
      </w:pPr>
      <w:r>
        <w:rPr>
          <w:u w:val="single"/>
        </w:rPr>
        <w:lastRenderedPageBreak/>
        <w:t xml:space="preserve">(1) </w:t>
      </w:r>
      <w:r>
        <w:t xml:space="preserve">The court may grant an improvement period not to exceed six months as a disposition pursuant to </w:t>
      </w:r>
      <w:r w:rsidRPr="00576ED5">
        <w:rPr>
          <w:strike/>
        </w:rPr>
        <w:t>section six hundred four of this article</w:t>
      </w:r>
      <w:r>
        <w:rPr>
          <w:rFonts w:cs="Arial"/>
        </w:rPr>
        <w:t xml:space="preserve"> </w:t>
      </w:r>
      <w:bookmarkStart w:id="5" w:name="_Hlk219467247"/>
      <w:r w:rsidRPr="00576ED5">
        <w:rPr>
          <w:rFonts w:cs="Arial"/>
          <w:u w:val="single"/>
        </w:rPr>
        <w:t>§</w:t>
      </w:r>
      <w:r w:rsidRPr="00576ED5">
        <w:rPr>
          <w:u w:val="single"/>
        </w:rPr>
        <w:t>49-4-604 of this code</w:t>
      </w:r>
      <w:bookmarkEnd w:id="5"/>
      <w:r>
        <w:t xml:space="preserve"> when:</w:t>
      </w:r>
    </w:p>
    <w:p w14:paraId="780F9D2D" w14:textId="2181171F" w:rsidR="00B8540E" w:rsidRPr="00832C7B" w:rsidRDefault="00B8540E" w:rsidP="00C55227">
      <w:pPr>
        <w:pStyle w:val="SectionBody"/>
        <w:widowControl/>
        <w:rPr>
          <w:u w:val="single"/>
        </w:rPr>
      </w:pPr>
      <w:r>
        <w:t xml:space="preserve">(A) The respondent moves in writing for the improvement </w:t>
      </w:r>
      <w:proofErr w:type="gramStart"/>
      <w:r>
        <w:t>period;</w:t>
      </w:r>
      <w:proofErr w:type="gramEnd"/>
      <w:r>
        <w:t xml:space="preserve"> </w:t>
      </w:r>
    </w:p>
    <w:p w14:paraId="0A0DC78E" w14:textId="77777777" w:rsidR="00B8540E" w:rsidRPr="00832C7B" w:rsidRDefault="00B8540E" w:rsidP="00C55227">
      <w:pPr>
        <w:pStyle w:val="SectionBody"/>
        <w:widowControl/>
        <w:rPr>
          <w:u w:val="single"/>
        </w:rPr>
      </w:pPr>
      <w:r>
        <w:t>(B) The respondent demonstrates, by clear and convincing evidence, that the respondent is likely to fully participate in the improvement period and the court further makes a finding, on the record, of the terms of the improvement period</w:t>
      </w:r>
      <w:r>
        <w:rPr>
          <w:u w:val="single"/>
        </w:rPr>
        <w:t>; and</w:t>
      </w:r>
    </w:p>
    <w:p w14:paraId="4DAD3DF8" w14:textId="325A13A3" w:rsidR="00B8540E" w:rsidRPr="00832C7B" w:rsidRDefault="00B8540E" w:rsidP="00C55227">
      <w:pPr>
        <w:pStyle w:val="SectionBody"/>
        <w:widowControl/>
        <w:rPr>
          <w:u w:val="single"/>
        </w:rPr>
      </w:pPr>
      <w:r w:rsidRPr="00832C7B">
        <w:rPr>
          <w:u w:val="single"/>
        </w:rPr>
        <w:t>(C) Since the initiation of the proceeding, the respondent has not previously been granted any improvement period</w:t>
      </w:r>
      <w:r w:rsidR="005D019B">
        <w:rPr>
          <w:u w:val="single"/>
        </w:rPr>
        <w:t>,</w:t>
      </w:r>
      <w:r w:rsidRPr="00832C7B">
        <w:rPr>
          <w:u w:val="single"/>
        </w:rPr>
        <w:t xml:space="preserve">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w:t>
      </w:r>
      <w:r w:rsidR="005D019B">
        <w:rPr>
          <w:u w:val="single"/>
        </w:rPr>
        <w:t>.</w:t>
      </w:r>
    </w:p>
    <w:p w14:paraId="0A2F3375" w14:textId="400E960A" w:rsidR="00B8540E" w:rsidRPr="00832C7B" w:rsidRDefault="00B8540E" w:rsidP="00C55227">
      <w:pPr>
        <w:pStyle w:val="SectionBody"/>
        <w:widowControl/>
        <w:rPr>
          <w:u w:val="single"/>
        </w:rPr>
      </w:pPr>
      <w:r>
        <w:rPr>
          <w:u w:val="single"/>
        </w:rPr>
        <w:t>(2) The order for the improvement period</w:t>
      </w:r>
      <w:r w:rsidR="00702DB6">
        <w:rPr>
          <w:u w:val="single"/>
        </w:rPr>
        <w:t xml:space="preserve"> shall</w:t>
      </w:r>
      <w:r>
        <w:rPr>
          <w:u w:val="single"/>
        </w:rPr>
        <w:t xml:space="preserve"> </w:t>
      </w:r>
      <w:r w:rsidR="005D019B">
        <w:rPr>
          <w:u w:val="single"/>
        </w:rPr>
        <w:t>meet</w:t>
      </w:r>
      <w:r>
        <w:rPr>
          <w:u w:val="single"/>
        </w:rPr>
        <w:t xml:space="preserve"> the following requirements:</w:t>
      </w:r>
    </w:p>
    <w:p w14:paraId="4FD5B33E" w14:textId="77777777" w:rsidR="00B8540E" w:rsidRDefault="00B8540E" w:rsidP="00C55227">
      <w:pPr>
        <w:pStyle w:val="SectionBody"/>
        <w:widowControl/>
      </w:pPr>
      <w:r w:rsidRPr="00832C7B">
        <w:rPr>
          <w:strike/>
        </w:rPr>
        <w:t>(C)</w:t>
      </w:r>
      <w:r>
        <w:t xml:space="preserve"> </w:t>
      </w:r>
      <w:r>
        <w:rPr>
          <w:u w:val="single"/>
        </w:rPr>
        <w:t xml:space="preserve">(A) </w:t>
      </w:r>
      <w:r>
        <w:t>In the order granting the improvement period, the court:</w:t>
      </w:r>
    </w:p>
    <w:p w14:paraId="544A4403" w14:textId="77777777" w:rsidR="00B8540E" w:rsidRDefault="00B8540E" w:rsidP="00C55227">
      <w:pPr>
        <w:pStyle w:val="SectionBody"/>
        <w:widowControl/>
      </w:pPr>
      <w:r>
        <w:t>(</w:t>
      </w:r>
      <w:proofErr w:type="spellStart"/>
      <w:r>
        <w:t>i</w:t>
      </w:r>
      <w:proofErr w:type="spellEnd"/>
      <w:r>
        <w:t>) Orders that a hearing be held to review the matter within 60 days of the granting of the improvement period; or</w:t>
      </w:r>
    </w:p>
    <w:p w14:paraId="402015E9" w14:textId="77777777" w:rsidR="00B8540E" w:rsidRDefault="00B8540E" w:rsidP="00C55227">
      <w:pPr>
        <w:pStyle w:val="SectionBody"/>
        <w:widowControl/>
      </w:pPr>
      <w:r>
        <w:t xml:space="preserve">(ii) Orders that a hearing be held to review the matter within </w:t>
      </w:r>
      <w:r w:rsidRPr="00660DEA">
        <w:rPr>
          <w:strike/>
        </w:rPr>
        <w:t>ninety</w:t>
      </w:r>
      <w:r>
        <w:t xml:space="preserve"> </w:t>
      </w:r>
      <w:r>
        <w:rPr>
          <w:u w:val="single"/>
        </w:rPr>
        <w:t xml:space="preserve">90 </w:t>
      </w:r>
      <w:r>
        <w:t xml:space="preserve">days of the granting of the improvement period and that the department submit a report as to the respondent's progress in the improvement period within 60 days of the order granting the improvement </w:t>
      </w:r>
      <w:proofErr w:type="gramStart"/>
      <w:r>
        <w:t>period;</w:t>
      </w:r>
      <w:proofErr w:type="gramEnd"/>
    </w:p>
    <w:p w14:paraId="29F557EC" w14:textId="77777777" w:rsidR="00B8540E" w:rsidRDefault="00B8540E" w:rsidP="00C55227">
      <w:pPr>
        <w:pStyle w:val="SectionBody"/>
        <w:widowControl/>
      </w:pPr>
      <w:r w:rsidRPr="00832C7B">
        <w:rPr>
          <w:strike/>
        </w:rP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w:t>
      </w:r>
      <w:r>
        <w:t xml:space="preserve">; </w:t>
      </w:r>
      <w:r w:rsidRPr="00CD41E4">
        <w:rPr>
          <w:strike/>
        </w:rPr>
        <w:t>and</w:t>
      </w:r>
    </w:p>
    <w:p w14:paraId="443ACF20" w14:textId="77777777" w:rsidR="00B8540E" w:rsidRPr="00CD41E4" w:rsidRDefault="00B8540E" w:rsidP="00C55227">
      <w:pPr>
        <w:pStyle w:val="SectionBody"/>
        <w:widowControl/>
        <w:rPr>
          <w:u w:val="single"/>
        </w:rPr>
      </w:pPr>
      <w:r w:rsidRPr="00832C7B">
        <w:rPr>
          <w:strike/>
        </w:rPr>
        <w:t>(E)</w:t>
      </w:r>
      <w:r>
        <w:t xml:space="preserve"> </w:t>
      </w:r>
      <w:r>
        <w:rPr>
          <w:u w:val="single"/>
        </w:rPr>
        <w:t xml:space="preserve">(B) </w:t>
      </w:r>
      <w:r>
        <w:t xml:space="preserve">The order granting the improvement period shall require the department to prepare and submit to the court an individualized family case plan in accordance with </w:t>
      </w:r>
      <w:r w:rsidRPr="00576ED5">
        <w:rPr>
          <w:strike/>
        </w:rPr>
        <w:t>section four hundred eight of this article</w:t>
      </w:r>
      <w:r>
        <w:rPr>
          <w:strike/>
        </w:rPr>
        <w:t xml:space="preserve"> </w:t>
      </w:r>
      <w:r w:rsidRPr="00576ED5">
        <w:rPr>
          <w:rFonts w:cs="Arial"/>
          <w:u w:val="single"/>
        </w:rPr>
        <w:t>§49-4-408 of this code</w:t>
      </w:r>
      <w:r>
        <w:rPr>
          <w:u w:val="single"/>
        </w:rPr>
        <w:t>; and</w:t>
      </w:r>
    </w:p>
    <w:p w14:paraId="1F28E907" w14:textId="2FA70467" w:rsidR="00B8540E" w:rsidRPr="009B3D3A" w:rsidRDefault="00B8540E" w:rsidP="00C55227">
      <w:pPr>
        <w:pStyle w:val="SectionBody"/>
        <w:widowControl/>
        <w:rPr>
          <w:u w:val="single"/>
        </w:rPr>
      </w:pPr>
      <w:r>
        <w:rPr>
          <w:u w:val="single"/>
        </w:rPr>
        <w:lastRenderedPageBreak/>
        <w:t xml:space="preserve">(C)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7F806251" w14:textId="77777777" w:rsidR="00B8540E" w:rsidRDefault="00B8540E" w:rsidP="00C55227">
      <w:pPr>
        <w:pStyle w:val="SectionBody"/>
        <w:widowControl/>
      </w:pPr>
      <w:r w:rsidRPr="00D07BA7">
        <w:rPr>
          <w:strike/>
        </w:rPr>
        <w:t>(4)</w:t>
      </w:r>
      <w:r>
        <w:t xml:space="preserve"> </w:t>
      </w:r>
      <w:r>
        <w:rPr>
          <w:u w:val="single"/>
        </w:rPr>
        <w:t xml:space="preserve">(d) </w:t>
      </w:r>
      <w:r>
        <w:rPr>
          <w:i/>
          <w:iCs/>
        </w:rPr>
        <w:t>Responsibilities of the respondent receiving improvement period.</w:t>
      </w:r>
      <w:r>
        <w:t xml:space="preserve"> —</w:t>
      </w:r>
    </w:p>
    <w:p w14:paraId="7B48C724" w14:textId="65E0030D" w:rsidR="00B8540E" w:rsidRDefault="00B8540E" w:rsidP="00C55227">
      <w:pPr>
        <w:pStyle w:val="SectionBody"/>
        <w:widowControl/>
      </w:pPr>
      <w:r>
        <w:t xml:space="preserve">(A) When any improvement period is granted to a respondent pursuant to this section, the respondent </w:t>
      </w:r>
      <w:r w:rsidRPr="00702DB6">
        <w:rPr>
          <w:strike/>
        </w:rPr>
        <w:t>shall be</w:t>
      </w:r>
      <w:r>
        <w:t xml:space="preserve"> </w:t>
      </w:r>
      <w:r w:rsidR="00702DB6">
        <w:rPr>
          <w:u w:val="single"/>
        </w:rPr>
        <w:t xml:space="preserve">is </w:t>
      </w:r>
      <w:r>
        <w:t xml:space="preserve">responsible for the initiation and completion of all terms of the improvement period. The court may order the </w:t>
      </w:r>
      <w:r w:rsidRPr="005D019B">
        <w:rPr>
          <w:strike/>
        </w:rPr>
        <w:t>state</w:t>
      </w:r>
      <w:r>
        <w:t xml:space="preserve"> department to pay expenses associated with the services provided during the improvement period when the respondent has demonstrated that he or she is unable to bear the expenses.</w:t>
      </w:r>
    </w:p>
    <w:p w14:paraId="320CAAE3" w14:textId="77777777" w:rsidR="00B8540E" w:rsidRDefault="00B8540E" w:rsidP="00C55227">
      <w:pPr>
        <w:pStyle w:val="SectionBody"/>
        <w:widowControl/>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B049537" w14:textId="77777777" w:rsidR="00B8540E" w:rsidRDefault="00B8540E" w:rsidP="00C55227">
      <w:pPr>
        <w:pStyle w:val="SectionBody"/>
        <w:widowControl/>
      </w:pPr>
      <w:r w:rsidRPr="00D07BA7">
        <w:rPr>
          <w:strike/>
        </w:rPr>
        <w:t>(5)</w:t>
      </w:r>
      <w:r>
        <w:t xml:space="preserve"> (</w:t>
      </w:r>
      <w:r w:rsidRPr="00D07BA7">
        <w:rPr>
          <w:u w:val="single"/>
        </w:rPr>
        <w:t>e)</w:t>
      </w:r>
      <w:r>
        <w:t xml:space="preserve">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69DD3525" w14:textId="6A6CA5D2" w:rsidR="00B8540E" w:rsidRPr="009B3D3A" w:rsidRDefault="00B8540E" w:rsidP="00C55227">
      <w:pPr>
        <w:pStyle w:val="SectionBody"/>
        <w:widowControl/>
        <w:rPr>
          <w:i/>
          <w:iCs/>
          <w:u w:val="single"/>
        </w:rPr>
      </w:pPr>
      <w:r>
        <w:rPr>
          <w:u w:val="single"/>
        </w:rPr>
        <w:t xml:space="preserve">(f) </w:t>
      </w:r>
      <w:r>
        <w:rPr>
          <w:i/>
          <w:iCs/>
          <w:u w:val="single"/>
        </w:rPr>
        <w:t>Responsibilities of the guardian ad litem during improvement period</w:t>
      </w:r>
      <w:r w:rsidRPr="00660DEA">
        <w:rPr>
          <w:i/>
          <w:iCs/>
          <w:u w:val="single"/>
        </w:rPr>
        <w:t xml:space="preserve">. </w:t>
      </w:r>
      <w:r w:rsidRPr="00660DEA">
        <w:rPr>
          <w:u w:val="single"/>
        </w:rPr>
        <w:t>— When</w:t>
      </w:r>
      <w:r w:rsidRPr="009B3D3A">
        <w:rPr>
          <w:u w:val="single"/>
        </w:rPr>
        <w:t xml:space="preserve"> any respondent is granted an improvement period pursuant to this article, the guardian ad litem shall </w:t>
      </w:r>
      <w:r>
        <w:rPr>
          <w:u w:val="single"/>
        </w:rPr>
        <w:t xml:space="preserve">maintain regular in-person contact with the minor child, or children, and fully adhere to and satisfy the obligations, duties, responsibilities, and requirements of all court orders, the Rules of </w:t>
      </w:r>
      <w:r>
        <w:rPr>
          <w:u w:val="single"/>
        </w:rPr>
        <w:lastRenderedPageBreak/>
        <w:t xml:space="preserve">Procedure for Child Abuse and Neglect Proceedings, the Rules of Professional Conduct, and </w:t>
      </w:r>
      <w:r w:rsidR="00702DB6">
        <w:rPr>
          <w:u w:val="single"/>
        </w:rPr>
        <w:t>any</w:t>
      </w:r>
      <w:r>
        <w:rPr>
          <w:u w:val="single"/>
        </w:rPr>
        <w:t xml:space="preserve"> other rules </w:t>
      </w:r>
      <w:r w:rsidR="00702DB6">
        <w:rPr>
          <w:u w:val="single"/>
        </w:rPr>
        <w:t>promulgated by</w:t>
      </w:r>
      <w:r>
        <w:rPr>
          <w:u w:val="single"/>
        </w:rPr>
        <w:t xml:space="preserve"> the Supreme Court of Appeals, including any appendices therein.</w:t>
      </w:r>
      <w:r>
        <w:rPr>
          <w:i/>
          <w:iCs/>
          <w:u w:val="single"/>
        </w:rPr>
        <w:t xml:space="preserve">  </w:t>
      </w:r>
    </w:p>
    <w:p w14:paraId="664CC84C" w14:textId="125EA183" w:rsidR="00B8540E" w:rsidRDefault="00B8540E" w:rsidP="00C55227">
      <w:pPr>
        <w:pStyle w:val="SectionBody"/>
        <w:widowControl/>
      </w:pPr>
      <w:r w:rsidRPr="009B3D3A">
        <w:rPr>
          <w:strike/>
        </w:rPr>
        <w:t>(6)</w:t>
      </w:r>
      <w:r>
        <w:t xml:space="preserve"> </w:t>
      </w:r>
      <w:r>
        <w:rPr>
          <w:u w:val="single"/>
        </w:rPr>
        <w:t>(</w:t>
      </w:r>
      <w:r w:rsidR="005D019B">
        <w:rPr>
          <w:u w:val="single"/>
        </w:rPr>
        <w:t>g</w:t>
      </w:r>
      <w:r>
        <w:rPr>
          <w:u w:val="single"/>
        </w:rPr>
        <w:t>)</w:t>
      </w:r>
      <w:r>
        <w:t xml:space="preserve"> </w:t>
      </w:r>
      <w:r>
        <w:rPr>
          <w:i/>
          <w:iCs/>
        </w:rPr>
        <w:t>Extension of improvement period</w:t>
      </w:r>
      <w:r>
        <w:t xml:space="preserve">. — A court may extend any improvement period granted pursuant to subdivision </w:t>
      </w:r>
      <w:r w:rsidRPr="00B67B29">
        <w:rPr>
          <w:strike/>
        </w:rPr>
        <w:t>(2)</w:t>
      </w:r>
      <w:r>
        <w:t xml:space="preserve"> </w:t>
      </w:r>
      <w:r w:rsidR="00B67B29">
        <w:rPr>
          <w:u w:val="single"/>
        </w:rPr>
        <w:t xml:space="preserve">(b) </w:t>
      </w:r>
      <w:r>
        <w:t xml:space="preserve">or </w:t>
      </w:r>
      <w:r w:rsidRPr="00B67B29">
        <w:rPr>
          <w:strike/>
        </w:rPr>
        <w:t>(3)</w:t>
      </w:r>
      <w:r w:rsidR="00B67B29">
        <w:t xml:space="preserve"> </w:t>
      </w:r>
      <w:r w:rsidR="00B67B29">
        <w:rPr>
          <w:u w:val="single"/>
        </w:rPr>
        <w:t>(c)</w:t>
      </w:r>
      <w:r>
        <w:t xml:space="preserve"> of this section for a period not to exceed three months when the court finds that the respondent has substantially complied with the terms of the improvement period</w:t>
      </w:r>
      <w:r w:rsidR="005D019B">
        <w:t>,</w:t>
      </w:r>
      <w:r>
        <w:t xml:space="preserve"> that the continuation of the improvement period will not substantially impair the ability of the department to permanently place the child</w:t>
      </w:r>
      <w:r w:rsidR="005D019B">
        <w:t>,</w:t>
      </w:r>
      <w:r>
        <w:t xml:space="preserve"> and that the extension is otherwise consistent with the best interest of the child.</w:t>
      </w:r>
    </w:p>
    <w:p w14:paraId="2AACEF1E" w14:textId="120FD0A9" w:rsidR="00B8540E" w:rsidRDefault="00B8540E" w:rsidP="00C55227">
      <w:pPr>
        <w:pStyle w:val="SectionBody"/>
        <w:widowControl/>
      </w:pPr>
      <w:r w:rsidRPr="009B3D3A">
        <w:rPr>
          <w:strike/>
        </w:rPr>
        <w:t>(7)</w:t>
      </w:r>
      <w:r>
        <w:t xml:space="preserve"> </w:t>
      </w:r>
      <w:r>
        <w:rPr>
          <w:u w:val="single"/>
        </w:rPr>
        <w:t>(</w:t>
      </w:r>
      <w:r w:rsidR="005D019B">
        <w:rPr>
          <w:u w:val="single"/>
        </w:rPr>
        <w:t>h</w:t>
      </w:r>
      <w:r>
        <w:rPr>
          <w:u w:val="single"/>
        </w:rPr>
        <w:t>)</w:t>
      </w:r>
      <w:r>
        <w:t xml:space="preserve"> </w:t>
      </w:r>
      <w:r>
        <w:rPr>
          <w:i/>
          <w:iCs/>
        </w:rPr>
        <w:t>Termination of improvement period.</w:t>
      </w:r>
      <w:r>
        <w:t xml:space="preserve"> — Upon </w:t>
      </w:r>
      <w:r w:rsidRPr="005D019B">
        <w:rPr>
          <w:strike/>
        </w:rPr>
        <w:t>the</w:t>
      </w:r>
      <w:r>
        <w:t xml:space="preserve"> motion by any party, the court shall terminate any improvement period granted pursuant to this section when the court finds that </w:t>
      </w:r>
      <w:r>
        <w:rPr>
          <w:u w:val="single"/>
        </w:rPr>
        <w:t xml:space="preserve">the </w:t>
      </w:r>
      <w:r>
        <w:t>respondent has failed to fully participate in the terms of the improvement period or has satisfied the terms of the improvement period to correct any behavior alleged in the petition or amended petition to make his or her child unsafe.</w:t>
      </w:r>
    </w:p>
    <w:p w14:paraId="475E0DC4" w14:textId="192CF72B" w:rsidR="00B8540E" w:rsidRDefault="00B8540E" w:rsidP="00C55227">
      <w:pPr>
        <w:pStyle w:val="SectionBody"/>
        <w:widowControl/>
      </w:pPr>
      <w:r w:rsidRPr="009B3D3A">
        <w:rPr>
          <w:strike/>
        </w:rPr>
        <w:t>(8)</w:t>
      </w:r>
      <w:r>
        <w:t xml:space="preserve"> </w:t>
      </w:r>
      <w:r>
        <w:rPr>
          <w:u w:val="single"/>
        </w:rPr>
        <w:t>(</w:t>
      </w:r>
      <w:proofErr w:type="spellStart"/>
      <w:r w:rsidR="006F6826">
        <w:rPr>
          <w:u w:val="single"/>
        </w:rPr>
        <w:t>i</w:t>
      </w:r>
      <w:proofErr w:type="spellEnd"/>
      <w:r>
        <w:rPr>
          <w:u w:val="single"/>
        </w:rPr>
        <w:t>)</w:t>
      </w:r>
      <w:r>
        <w:t xml:space="preserve"> </w:t>
      </w:r>
      <w:r>
        <w:rPr>
          <w:i/>
          <w:iCs/>
        </w:rPr>
        <w:t>Hearings on improvement period.</w:t>
      </w:r>
      <w:r>
        <w:t xml:space="preserve"> —</w:t>
      </w:r>
    </w:p>
    <w:p w14:paraId="31794550" w14:textId="443E56CC" w:rsidR="00295DFB" w:rsidRDefault="00B8540E" w:rsidP="00C55227">
      <w:pPr>
        <w:pStyle w:val="SectionBody"/>
        <w:widowControl/>
        <w:rPr>
          <w:u w:val="single"/>
        </w:rPr>
      </w:pPr>
      <w:r>
        <w:t xml:space="preserve">(A) </w:t>
      </w:r>
      <w:bookmarkStart w:id="6" w:name="_Hlk198716517"/>
      <w:r>
        <w:t xml:space="preserve">Any hearing scheduled pursuant to this section may be continued only for good cause upon a written motion properly served on all parties. When a court grants a continuance, the court shall enter an order granting the continuance specifying a future date when the hearing will be </w:t>
      </w:r>
      <w:proofErr w:type="gramStart"/>
      <w:r>
        <w:t>held</w:t>
      </w:r>
      <w:bookmarkEnd w:id="6"/>
      <w:r w:rsidR="00295DFB" w:rsidRPr="00222760">
        <w:rPr>
          <w:u w:val="single"/>
        </w:rPr>
        <w:t>, and</w:t>
      </w:r>
      <w:proofErr w:type="gramEnd"/>
      <w:r w:rsidR="00295DFB" w:rsidRPr="00222760">
        <w:rPr>
          <w:u w:val="single"/>
        </w:rPr>
        <w:t xml:space="preserve"> provid</w:t>
      </w:r>
      <w:r w:rsidR="00702DB6">
        <w:rPr>
          <w:u w:val="single"/>
        </w:rPr>
        <w:t>e</w:t>
      </w:r>
      <w:r w:rsidR="00295DFB" w:rsidRPr="00222760">
        <w:rPr>
          <w:u w:val="single"/>
        </w:rPr>
        <w:t xml:space="preserve"> the specific factual basis for granting the continuance. If the court finds that the continuance was the result of any attorney, party, or guardian ad litem not satisfying a previous court order, the court shall direct that the clerk of the court provide to the Public Defender Services a properly redacted certified order reflecting the court’s findings of fact</w:t>
      </w:r>
      <w:r w:rsidR="00774499">
        <w:rPr>
          <w:u w:val="single"/>
        </w:rPr>
        <w:t xml:space="preserve"> for the purposes of reporting to the Legislature findings</w:t>
      </w:r>
      <w:r w:rsidR="00774499" w:rsidRPr="00222760">
        <w:rPr>
          <w:u w:val="single"/>
        </w:rPr>
        <w:t>.</w:t>
      </w:r>
    </w:p>
    <w:p w14:paraId="6A0CF900" w14:textId="27F1FC15" w:rsidR="00B8540E" w:rsidRDefault="00295DFB" w:rsidP="00C55227">
      <w:pPr>
        <w:pStyle w:val="SectionBody"/>
        <w:widowControl/>
        <w:ind w:firstLine="0"/>
      </w:pPr>
      <w:r>
        <w:t xml:space="preserve"> </w:t>
      </w:r>
      <w:r>
        <w:tab/>
      </w:r>
      <w:r w:rsidR="00B8540E">
        <w:t xml:space="preserve">(B) Any hearing to be held at the end of an improvement period shall be held as nearly as practicable on successive </w:t>
      </w:r>
      <w:proofErr w:type="gramStart"/>
      <w:r w:rsidR="00B8540E">
        <w:t>days</w:t>
      </w:r>
      <w:r w:rsidR="006F6826">
        <w:t>,</w:t>
      </w:r>
      <w:r w:rsidR="00B8540E">
        <w:t xml:space="preserve"> </w:t>
      </w:r>
      <w:r w:rsidR="00B8540E" w:rsidRPr="006F6826">
        <w:rPr>
          <w:strike/>
        </w:rPr>
        <w:t>and</w:t>
      </w:r>
      <w:proofErr w:type="gramEnd"/>
      <w:r w:rsidR="00B8540E">
        <w:t xml:space="preserve"> shall be held as close in time as possible after the end of the improvement period and shall be held no later than 30 days of the termination of the improvement period.</w:t>
      </w:r>
    </w:p>
    <w:p w14:paraId="463403EE" w14:textId="0A25108C" w:rsidR="00E831B3" w:rsidRDefault="00B8540E" w:rsidP="00C55227">
      <w:pPr>
        <w:pStyle w:val="SectionBody"/>
        <w:widowControl/>
      </w:pPr>
      <w:r w:rsidRPr="009B3D3A">
        <w:rPr>
          <w:strike/>
        </w:rPr>
        <w:lastRenderedPageBreak/>
        <w:t>(9)</w:t>
      </w:r>
      <w:r>
        <w:t xml:space="preserve"> </w:t>
      </w:r>
      <w:r>
        <w:rPr>
          <w:u w:val="single"/>
        </w:rPr>
        <w:t>(</w:t>
      </w:r>
      <w:r w:rsidR="006F6826">
        <w:rPr>
          <w:u w:val="single"/>
        </w:rPr>
        <w:t>j</w:t>
      </w:r>
      <w:r>
        <w:rPr>
          <w:u w:val="single"/>
        </w:rPr>
        <w:t>)</w:t>
      </w:r>
      <w:r>
        <w:t xml:space="preserve"> </w:t>
      </w:r>
      <w:r>
        <w:rPr>
          <w:i/>
          <w:iCs/>
        </w:rPr>
        <w:t>Time limit for improvement periods</w:t>
      </w:r>
      <w:r>
        <w:t xml:space="preserve">. — Notwithstanding any other provision of this section, </w:t>
      </w:r>
      <w:r w:rsidRPr="00702DB6">
        <w:rPr>
          <w:strike/>
        </w:rPr>
        <w:t>no</w:t>
      </w:r>
      <w:r>
        <w:t xml:space="preserve"> </w:t>
      </w:r>
      <w:r w:rsidR="00702DB6">
        <w:rPr>
          <w:u w:val="single"/>
        </w:rPr>
        <w:t xml:space="preserve">a </w:t>
      </w:r>
      <w:r>
        <w:t xml:space="preserve">combination of any improvement periods or extensions thereto may </w:t>
      </w:r>
      <w:r w:rsidR="00702DB6">
        <w:rPr>
          <w:u w:val="single"/>
        </w:rPr>
        <w:t xml:space="preserve">not </w:t>
      </w:r>
      <w:r>
        <w:t xml:space="preserve">cause a child to be in foster care more than 15 </w:t>
      </w:r>
      <w:r w:rsidRPr="006F6826">
        <w:rPr>
          <w:strike/>
        </w:rPr>
        <w:t>months</w:t>
      </w:r>
      <w:r>
        <w:t xml:space="preserve"> of the most recent 22 months, unless the court finds compelling circumstances by clear and convincing evidence that it is in the child's best interests to extend the time limits contained in this paragraph. </w:t>
      </w:r>
    </w:p>
    <w:sectPr w:rsidR="00E831B3" w:rsidSect="00126350">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3486" w14:textId="77777777" w:rsidR="00BB3485" w:rsidRPr="00B844FE" w:rsidRDefault="00BB3485" w:rsidP="00B844FE">
      <w:r>
        <w:separator/>
      </w:r>
    </w:p>
  </w:endnote>
  <w:endnote w:type="continuationSeparator" w:id="0">
    <w:p w14:paraId="35386B5B" w14:textId="77777777" w:rsidR="00BB3485" w:rsidRPr="00B844FE" w:rsidRDefault="00BB34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3727" w14:textId="77777777" w:rsidR="00126350" w:rsidRDefault="00126350" w:rsidP="001263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5CA3B" w14:textId="77777777" w:rsidR="00126350" w:rsidRPr="00126350" w:rsidRDefault="00126350" w:rsidP="0012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2ECD" w14:textId="77777777" w:rsidR="00126350" w:rsidRDefault="00126350" w:rsidP="00C76B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CB5BB9" w14:textId="77777777" w:rsidR="00126350" w:rsidRPr="00126350" w:rsidRDefault="00126350" w:rsidP="00126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6B45" w14:textId="77777777" w:rsidR="00B8540E" w:rsidRDefault="00B8540E" w:rsidP="00716A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9D1E4B" w14:textId="77777777" w:rsidR="00B8540E" w:rsidRPr="00D85A67" w:rsidRDefault="00B8540E" w:rsidP="00D85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CE9" w14:textId="77777777" w:rsidR="00B8540E" w:rsidRPr="00D85A67" w:rsidRDefault="00B8540E" w:rsidP="00D85A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6FC5" w14:textId="77777777" w:rsidR="00126350" w:rsidRDefault="00126350" w:rsidP="00C76B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73F8FA3" w14:textId="77777777" w:rsidR="00126350" w:rsidRPr="00126350" w:rsidRDefault="00126350" w:rsidP="00126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855C" w14:textId="77777777" w:rsidR="00BB3485" w:rsidRPr="00B844FE" w:rsidRDefault="00BB3485" w:rsidP="00B844FE">
      <w:r>
        <w:separator/>
      </w:r>
    </w:p>
  </w:footnote>
  <w:footnote w:type="continuationSeparator" w:id="0">
    <w:p w14:paraId="38D8535B" w14:textId="77777777" w:rsidR="00BB3485" w:rsidRPr="00B844FE" w:rsidRDefault="00BB34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6BE3" w14:textId="77777777" w:rsidR="00126350" w:rsidRPr="00126350" w:rsidRDefault="00126350" w:rsidP="00126350">
    <w:pPr>
      <w:pStyle w:val="Header"/>
    </w:pPr>
    <w:r>
      <w:t>CS for SB 541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1845" w14:textId="77777777" w:rsidR="00126350" w:rsidRPr="00126350" w:rsidRDefault="00126350" w:rsidP="00126350">
    <w:pPr>
      <w:pStyle w:val="Header"/>
    </w:pPr>
    <w:r>
      <w:t>CS for SB 541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5"/>
    <w:rsid w:val="00002112"/>
    <w:rsid w:val="0000526A"/>
    <w:rsid w:val="00085D22"/>
    <w:rsid w:val="000C5C77"/>
    <w:rsid w:val="0010070F"/>
    <w:rsid w:val="0012246A"/>
    <w:rsid w:val="00126350"/>
    <w:rsid w:val="0015112E"/>
    <w:rsid w:val="001552E7"/>
    <w:rsid w:val="001566B4"/>
    <w:rsid w:val="00172E35"/>
    <w:rsid w:val="00175B38"/>
    <w:rsid w:val="001A56DA"/>
    <w:rsid w:val="001C279E"/>
    <w:rsid w:val="001D459E"/>
    <w:rsid w:val="00222760"/>
    <w:rsid w:val="00230763"/>
    <w:rsid w:val="0023523F"/>
    <w:rsid w:val="00251E66"/>
    <w:rsid w:val="0027011C"/>
    <w:rsid w:val="00274200"/>
    <w:rsid w:val="00275740"/>
    <w:rsid w:val="00295DFB"/>
    <w:rsid w:val="002A0269"/>
    <w:rsid w:val="002C1624"/>
    <w:rsid w:val="00301F44"/>
    <w:rsid w:val="00303684"/>
    <w:rsid w:val="00304F12"/>
    <w:rsid w:val="003143F5"/>
    <w:rsid w:val="00314854"/>
    <w:rsid w:val="003506F3"/>
    <w:rsid w:val="003567DF"/>
    <w:rsid w:val="00365920"/>
    <w:rsid w:val="00374D42"/>
    <w:rsid w:val="003A5F00"/>
    <w:rsid w:val="003C51CD"/>
    <w:rsid w:val="00410475"/>
    <w:rsid w:val="004247A2"/>
    <w:rsid w:val="00425465"/>
    <w:rsid w:val="004427DF"/>
    <w:rsid w:val="00444762"/>
    <w:rsid w:val="004A3F3D"/>
    <w:rsid w:val="004B2795"/>
    <w:rsid w:val="004C13DD"/>
    <w:rsid w:val="004E3441"/>
    <w:rsid w:val="00571DC3"/>
    <w:rsid w:val="005869AB"/>
    <w:rsid w:val="005A5366"/>
    <w:rsid w:val="005D019B"/>
    <w:rsid w:val="005E79FA"/>
    <w:rsid w:val="00637E73"/>
    <w:rsid w:val="006471C6"/>
    <w:rsid w:val="006565E8"/>
    <w:rsid w:val="006865E9"/>
    <w:rsid w:val="00691F3E"/>
    <w:rsid w:val="00694BFB"/>
    <w:rsid w:val="006A106B"/>
    <w:rsid w:val="006A2BC1"/>
    <w:rsid w:val="006C523D"/>
    <w:rsid w:val="006D4036"/>
    <w:rsid w:val="006F1C61"/>
    <w:rsid w:val="006F6826"/>
    <w:rsid w:val="00702DB6"/>
    <w:rsid w:val="00774499"/>
    <w:rsid w:val="007E02CF"/>
    <w:rsid w:val="007F1CF5"/>
    <w:rsid w:val="0081249D"/>
    <w:rsid w:val="00834EDE"/>
    <w:rsid w:val="008736AA"/>
    <w:rsid w:val="008D275D"/>
    <w:rsid w:val="0090730E"/>
    <w:rsid w:val="00952402"/>
    <w:rsid w:val="00980327"/>
    <w:rsid w:val="009A761E"/>
    <w:rsid w:val="009B7EDA"/>
    <w:rsid w:val="009F1067"/>
    <w:rsid w:val="00A31AFF"/>
    <w:rsid w:val="00A31E01"/>
    <w:rsid w:val="00A35B03"/>
    <w:rsid w:val="00A527AD"/>
    <w:rsid w:val="00A6095F"/>
    <w:rsid w:val="00A623BB"/>
    <w:rsid w:val="00A718CF"/>
    <w:rsid w:val="00A72E7C"/>
    <w:rsid w:val="00AA5E19"/>
    <w:rsid w:val="00AC3B58"/>
    <w:rsid w:val="00AE27A7"/>
    <w:rsid w:val="00AE48A0"/>
    <w:rsid w:val="00AE61BE"/>
    <w:rsid w:val="00AE7731"/>
    <w:rsid w:val="00AF09E0"/>
    <w:rsid w:val="00B16F25"/>
    <w:rsid w:val="00B24422"/>
    <w:rsid w:val="00B67B29"/>
    <w:rsid w:val="00B80C20"/>
    <w:rsid w:val="00B81A5B"/>
    <w:rsid w:val="00B844FE"/>
    <w:rsid w:val="00B8540E"/>
    <w:rsid w:val="00B9591D"/>
    <w:rsid w:val="00BB19A2"/>
    <w:rsid w:val="00BB3485"/>
    <w:rsid w:val="00BC562B"/>
    <w:rsid w:val="00C12DD1"/>
    <w:rsid w:val="00C33014"/>
    <w:rsid w:val="00C33434"/>
    <w:rsid w:val="00C341F5"/>
    <w:rsid w:val="00C34869"/>
    <w:rsid w:val="00C42EB6"/>
    <w:rsid w:val="00C55227"/>
    <w:rsid w:val="00C85096"/>
    <w:rsid w:val="00CB20EF"/>
    <w:rsid w:val="00CC63DB"/>
    <w:rsid w:val="00CD12CB"/>
    <w:rsid w:val="00CD36CF"/>
    <w:rsid w:val="00CD3F81"/>
    <w:rsid w:val="00CF1DCA"/>
    <w:rsid w:val="00D23352"/>
    <w:rsid w:val="00D54447"/>
    <w:rsid w:val="00D579FC"/>
    <w:rsid w:val="00DD0583"/>
    <w:rsid w:val="00DE526B"/>
    <w:rsid w:val="00DF199D"/>
    <w:rsid w:val="00DF4120"/>
    <w:rsid w:val="00DF62A6"/>
    <w:rsid w:val="00E01542"/>
    <w:rsid w:val="00E365F1"/>
    <w:rsid w:val="00E6234F"/>
    <w:rsid w:val="00E62F48"/>
    <w:rsid w:val="00E805E8"/>
    <w:rsid w:val="00E82E6E"/>
    <w:rsid w:val="00E831B3"/>
    <w:rsid w:val="00EA4B4F"/>
    <w:rsid w:val="00EB203E"/>
    <w:rsid w:val="00EC1FC5"/>
    <w:rsid w:val="00EC352B"/>
    <w:rsid w:val="00ED539A"/>
    <w:rsid w:val="00EE70CB"/>
    <w:rsid w:val="00EF6030"/>
    <w:rsid w:val="00F106C9"/>
    <w:rsid w:val="00F23775"/>
    <w:rsid w:val="00F41CA2"/>
    <w:rsid w:val="00F443C0"/>
    <w:rsid w:val="00F50749"/>
    <w:rsid w:val="00F62EFB"/>
    <w:rsid w:val="00F939A4"/>
    <w:rsid w:val="00FA2E8E"/>
    <w:rsid w:val="00FA7B09"/>
    <w:rsid w:val="00FE067E"/>
    <w:rsid w:val="00FE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EE0D7"/>
  <w15:chartTrackingRefBased/>
  <w15:docId w15:val="{787F4F27-4000-46E9-B833-28A6CECC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26350"/>
    <w:rPr>
      <w:rFonts w:eastAsia="Calibri"/>
      <w:color w:val="000000"/>
    </w:rPr>
  </w:style>
  <w:style w:type="character" w:customStyle="1" w:styleId="SectionHeadingChar">
    <w:name w:val="Section Heading Char"/>
    <w:link w:val="SectionHeading"/>
    <w:rsid w:val="00126350"/>
    <w:rPr>
      <w:rFonts w:eastAsia="Calibri"/>
      <w:b/>
      <w:color w:val="000000"/>
    </w:rPr>
  </w:style>
  <w:style w:type="character" w:customStyle="1" w:styleId="PartHeadingChar">
    <w:name w:val="Part Heading Char"/>
    <w:link w:val="PartHeading"/>
    <w:rsid w:val="00126350"/>
    <w:rPr>
      <w:rFonts w:eastAsia="Calibri"/>
      <w:smallCaps/>
      <w:color w:val="000000"/>
      <w:sz w:val="24"/>
    </w:rPr>
  </w:style>
  <w:style w:type="character" w:styleId="PageNumber">
    <w:name w:val="page number"/>
    <w:basedOn w:val="DefaultParagraphFont"/>
    <w:uiPriority w:val="99"/>
    <w:semiHidden/>
    <w:locked/>
    <w:rsid w:val="00126350"/>
  </w:style>
  <w:style w:type="character" w:customStyle="1" w:styleId="ArticleHeadingChar">
    <w:name w:val="Article Heading Char"/>
    <w:link w:val="ArticleHeading"/>
    <w:rsid w:val="00B8540E"/>
    <w:rPr>
      <w:rFonts w:eastAsia="Calibri"/>
      <w:b/>
      <w:caps/>
      <w:color w:val="000000"/>
      <w:sz w:val="24"/>
    </w:rPr>
  </w:style>
  <w:style w:type="character" w:styleId="CommentReference">
    <w:name w:val="annotation reference"/>
    <w:basedOn w:val="DefaultParagraphFont"/>
    <w:uiPriority w:val="99"/>
    <w:semiHidden/>
    <w:locked/>
    <w:rsid w:val="00B9591D"/>
    <w:rPr>
      <w:sz w:val="16"/>
      <w:szCs w:val="16"/>
    </w:rPr>
  </w:style>
  <w:style w:type="paragraph" w:styleId="CommentText">
    <w:name w:val="annotation text"/>
    <w:basedOn w:val="Normal"/>
    <w:link w:val="CommentTextChar"/>
    <w:uiPriority w:val="99"/>
    <w:semiHidden/>
    <w:locked/>
    <w:rsid w:val="00B9591D"/>
    <w:pPr>
      <w:spacing w:line="240" w:lineRule="auto"/>
    </w:pPr>
    <w:rPr>
      <w:sz w:val="20"/>
      <w:szCs w:val="20"/>
    </w:rPr>
  </w:style>
  <w:style w:type="character" w:customStyle="1" w:styleId="CommentTextChar">
    <w:name w:val="Comment Text Char"/>
    <w:basedOn w:val="DefaultParagraphFont"/>
    <w:link w:val="CommentText"/>
    <w:uiPriority w:val="99"/>
    <w:semiHidden/>
    <w:rsid w:val="00B9591D"/>
    <w:rPr>
      <w:sz w:val="20"/>
      <w:szCs w:val="20"/>
    </w:rPr>
  </w:style>
  <w:style w:type="paragraph" w:styleId="CommentSubject">
    <w:name w:val="annotation subject"/>
    <w:basedOn w:val="CommentText"/>
    <w:next w:val="CommentText"/>
    <w:link w:val="CommentSubjectChar"/>
    <w:uiPriority w:val="99"/>
    <w:semiHidden/>
    <w:locked/>
    <w:rsid w:val="00B9591D"/>
    <w:rPr>
      <w:b/>
      <w:bCs/>
    </w:rPr>
  </w:style>
  <w:style w:type="character" w:customStyle="1" w:styleId="CommentSubjectChar">
    <w:name w:val="Comment Subject Char"/>
    <w:basedOn w:val="CommentTextChar"/>
    <w:link w:val="CommentSubject"/>
    <w:uiPriority w:val="99"/>
    <w:semiHidden/>
    <w:rsid w:val="00B95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594EFF6114A5EB171A2FDA6389A9A"/>
        <w:category>
          <w:name w:val="General"/>
          <w:gallery w:val="placeholder"/>
        </w:category>
        <w:types>
          <w:type w:val="bbPlcHdr"/>
        </w:types>
        <w:behaviors>
          <w:behavior w:val="content"/>
        </w:behaviors>
        <w:guid w:val="{E261E45D-35E2-4EA3-9171-D206C9A9E98B}"/>
      </w:docPartPr>
      <w:docPartBody>
        <w:p w:rsidR="00864C11" w:rsidRDefault="00864C11">
          <w:pPr>
            <w:pStyle w:val="779594EFF6114A5EB171A2FDA6389A9A"/>
          </w:pPr>
          <w:r w:rsidRPr="00B844FE">
            <w:t>Prefix Text</w:t>
          </w:r>
        </w:p>
      </w:docPartBody>
    </w:docPart>
    <w:docPart>
      <w:docPartPr>
        <w:name w:val="3C1E053990704FD6BCE99B236D36CF48"/>
        <w:category>
          <w:name w:val="General"/>
          <w:gallery w:val="placeholder"/>
        </w:category>
        <w:types>
          <w:type w:val="bbPlcHdr"/>
        </w:types>
        <w:behaviors>
          <w:behavior w:val="content"/>
        </w:behaviors>
        <w:guid w:val="{CC9AA500-6B2A-475F-A2F9-52099666B908}"/>
      </w:docPartPr>
      <w:docPartBody>
        <w:p w:rsidR="00864C11" w:rsidRDefault="00864C11">
          <w:pPr>
            <w:pStyle w:val="3C1E053990704FD6BCE99B236D36CF48"/>
          </w:pPr>
          <w:r w:rsidRPr="00B844FE">
            <w:t>[Type here]</w:t>
          </w:r>
        </w:p>
      </w:docPartBody>
    </w:docPart>
    <w:docPart>
      <w:docPartPr>
        <w:name w:val="0DBC8946970F434EB49DE3B6270456EE"/>
        <w:category>
          <w:name w:val="General"/>
          <w:gallery w:val="placeholder"/>
        </w:category>
        <w:types>
          <w:type w:val="bbPlcHdr"/>
        </w:types>
        <w:behaviors>
          <w:behavior w:val="content"/>
        </w:behaviors>
        <w:guid w:val="{92099133-7669-406D-AC25-3C312141294C}"/>
      </w:docPartPr>
      <w:docPartBody>
        <w:p w:rsidR="00864C11" w:rsidRDefault="00864C11">
          <w:pPr>
            <w:pStyle w:val="0DBC8946970F434EB49DE3B6270456EE"/>
          </w:pPr>
          <w:r w:rsidRPr="00B844FE">
            <w:t>Number</w:t>
          </w:r>
        </w:p>
      </w:docPartBody>
    </w:docPart>
    <w:docPart>
      <w:docPartPr>
        <w:name w:val="17D73E003E4546E7A9C61526BBF7AA21"/>
        <w:category>
          <w:name w:val="General"/>
          <w:gallery w:val="placeholder"/>
        </w:category>
        <w:types>
          <w:type w:val="bbPlcHdr"/>
        </w:types>
        <w:behaviors>
          <w:behavior w:val="content"/>
        </w:behaviors>
        <w:guid w:val="{3A507EAE-5ACC-477F-AE7E-65CFD2B1C06B}"/>
      </w:docPartPr>
      <w:docPartBody>
        <w:p w:rsidR="00864C11" w:rsidRDefault="00864C11">
          <w:pPr>
            <w:pStyle w:val="17D73E003E4546E7A9C61526BBF7AA21"/>
          </w:pPr>
          <w:r>
            <w:rPr>
              <w:rStyle w:val="PlaceholderText"/>
            </w:rPr>
            <w:t>January 14, 2026</w:t>
          </w:r>
        </w:p>
      </w:docPartBody>
    </w:docPart>
    <w:docPart>
      <w:docPartPr>
        <w:name w:val="860CADE68FC54052AC8E7EC14AF76921"/>
        <w:category>
          <w:name w:val="General"/>
          <w:gallery w:val="placeholder"/>
        </w:category>
        <w:types>
          <w:type w:val="bbPlcHdr"/>
        </w:types>
        <w:behaviors>
          <w:behavior w:val="content"/>
        </w:behaviors>
        <w:guid w:val="{3056C1BD-72AD-47DE-A3F2-0ECC004C464F}"/>
      </w:docPartPr>
      <w:docPartBody>
        <w:p w:rsidR="00864C11" w:rsidRDefault="00864C11">
          <w:pPr>
            <w:pStyle w:val="860CADE68FC54052AC8E7EC14AF769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11"/>
    <w:rsid w:val="00374D42"/>
    <w:rsid w:val="004427DF"/>
    <w:rsid w:val="004A3F3D"/>
    <w:rsid w:val="005869AB"/>
    <w:rsid w:val="005E79FA"/>
    <w:rsid w:val="006A2BC1"/>
    <w:rsid w:val="006F1C61"/>
    <w:rsid w:val="00864C11"/>
    <w:rsid w:val="00BB19A2"/>
    <w:rsid w:val="00C12DD1"/>
    <w:rsid w:val="00E805E8"/>
    <w:rsid w:val="00F1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594EFF6114A5EB171A2FDA6389A9A">
    <w:name w:val="779594EFF6114A5EB171A2FDA6389A9A"/>
  </w:style>
  <w:style w:type="paragraph" w:customStyle="1" w:styleId="3C1E053990704FD6BCE99B236D36CF48">
    <w:name w:val="3C1E053990704FD6BCE99B236D36CF48"/>
  </w:style>
  <w:style w:type="paragraph" w:customStyle="1" w:styleId="0DBC8946970F434EB49DE3B6270456EE">
    <w:name w:val="0DBC8946970F434EB49DE3B6270456EE"/>
  </w:style>
  <w:style w:type="character" w:styleId="PlaceholderText">
    <w:name w:val="Placeholder Text"/>
    <w:basedOn w:val="DefaultParagraphFont"/>
    <w:uiPriority w:val="99"/>
    <w:semiHidden/>
    <w:rsid w:val="00864C11"/>
    <w:rPr>
      <w:color w:val="808080"/>
    </w:rPr>
  </w:style>
  <w:style w:type="paragraph" w:customStyle="1" w:styleId="17D73E003E4546E7A9C61526BBF7AA21">
    <w:name w:val="17D73E003E4546E7A9C61526BBF7AA21"/>
  </w:style>
  <w:style w:type="paragraph" w:customStyle="1" w:styleId="860CADE68FC54052AC8E7EC14AF76921">
    <w:name w:val="860CADE68FC54052AC8E7EC14AF76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13</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Shane Thomas</cp:lastModifiedBy>
  <cp:revision>2</cp:revision>
  <cp:lastPrinted>2026-02-25T18:22:00Z</cp:lastPrinted>
  <dcterms:created xsi:type="dcterms:W3CDTF">2026-02-25T18:22:00Z</dcterms:created>
  <dcterms:modified xsi:type="dcterms:W3CDTF">2026-02-25T18:22:00Z</dcterms:modified>
</cp:coreProperties>
</file>