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38E4" w14:textId="5E2B658D" w:rsidR="00FE067E" w:rsidRDefault="00EB15C4" w:rsidP="00CC1F3B">
      <w:pPr>
        <w:pStyle w:val="TitlePageOrigin"/>
      </w:pPr>
      <w:r>
        <w:rPr>
          <w:caps w:val="0"/>
          <w:noProof/>
        </w:rPr>
        <mc:AlternateContent>
          <mc:Choice Requires="wps">
            <w:drawing>
              <wp:anchor distT="0" distB="0" distL="114300" distR="114300" simplePos="0" relativeHeight="251659264" behindDoc="0" locked="0" layoutInCell="1" allowOverlap="1" wp14:anchorId="41E3ADDC" wp14:editId="4B777353">
                <wp:simplePos x="0" y="0"/>
                <wp:positionH relativeFrom="column">
                  <wp:posOffset>6007100</wp:posOffset>
                </wp:positionH>
                <wp:positionV relativeFrom="paragraph">
                  <wp:posOffset>2260600</wp:posOffset>
                </wp:positionV>
                <wp:extent cx="635000" cy="476250"/>
                <wp:effectExtent l="0" t="0" r="12700" b="19050"/>
                <wp:wrapNone/>
                <wp:docPr id="2447235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82689E" w14:textId="42D3FB37" w:rsidR="00EB15C4" w:rsidRPr="00EB15C4" w:rsidRDefault="00EB15C4" w:rsidP="00EB15C4">
                            <w:pPr>
                              <w:spacing w:line="240" w:lineRule="auto"/>
                              <w:jc w:val="center"/>
                              <w:rPr>
                                <w:rFonts w:cs="Arial"/>
                                <w:b/>
                              </w:rPr>
                            </w:pPr>
                            <w:r w:rsidRPr="00EB15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E3ADD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E82689E" w14:textId="42D3FB37" w:rsidR="00EB15C4" w:rsidRPr="00EB15C4" w:rsidRDefault="00EB15C4" w:rsidP="00EB15C4">
                      <w:pPr>
                        <w:spacing w:line="240" w:lineRule="auto"/>
                        <w:jc w:val="center"/>
                        <w:rPr>
                          <w:rFonts w:cs="Arial"/>
                          <w:b/>
                        </w:rPr>
                      </w:pPr>
                      <w:r w:rsidRPr="00EB15C4">
                        <w:rPr>
                          <w:rFonts w:cs="Arial"/>
                          <w:b/>
                        </w:rPr>
                        <w:t>FISCAL NOTE</w:t>
                      </w:r>
                    </w:p>
                  </w:txbxContent>
                </v:textbox>
              </v:shape>
            </w:pict>
          </mc:Fallback>
        </mc:AlternateContent>
      </w:r>
      <w:r w:rsidR="003C6034">
        <w:rPr>
          <w:caps w:val="0"/>
        </w:rPr>
        <w:t>WEST VIRGINIA LEGISLATURE</w:t>
      </w:r>
    </w:p>
    <w:p w14:paraId="0F6E66C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69EC56" w14:textId="77777777" w:rsidR="00CD36CF" w:rsidRDefault="00FE61F6" w:rsidP="00CC1F3B">
      <w:pPr>
        <w:pStyle w:val="TitlePageBillPrefix"/>
      </w:pPr>
      <w:sdt>
        <w:sdtPr>
          <w:tag w:val="IntroDate"/>
          <w:id w:val="-1236936958"/>
          <w:placeholder>
            <w:docPart w:val="230976D7B11244CAAE9F402C2D664882"/>
          </w:placeholder>
          <w:text/>
        </w:sdtPr>
        <w:sdtEndPr/>
        <w:sdtContent>
          <w:r w:rsidR="00AE48A0">
            <w:t>Introduced</w:t>
          </w:r>
        </w:sdtContent>
      </w:sdt>
    </w:p>
    <w:p w14:paraId="0F9C6561" w14:textId="5C1A6CB5" w:rsidR="00CD36CF" w:rsidRDefault="00FE61F6" w:rsidP="00CC1F3B">
      <w:pPr>
        <w:pStyle w:val="BillNumber"/>
      </w:pPr>
      <w:sdt>
        <w:sdtPr>
          <w:tag w:val="Chamber"/>
          <w:id w:val="893011969"/>
          <w:lock w:val="sdtLocked"/>
          <w:placeholder>
            <w:docPart w:val="A789B46C5F7D424C97A9A7538E057A80"/>
          </w:placeholder>
          <w:dropDownList>
            <w:listItem w:displayText="House" w:value="House"/>
            <w:listItem w:displayText="Senate" w:value="Senate"/>
          </w:dropDownList>
        </w:sdtPr>
        <w:sdtEndPr/>
        <w:sdtContent>
          <w:r w:rsidR="00590DD3">
            <w:t>Senate</w:t>
          </w:r>
        </w:sdtContent>
      </w:sdt>
      <w:r w:rsidR="00303684">
        <w:t xml:space="preserve"> </w:t>
      </w:r>
      <w:r w:rsidR="00CD36CF">
        <w:t xml:space="preserve">Bill </w:t>
      </w:r>
      <w:sdt>
        <w:sdtPr>
          <w:tag w:val="BNum"/>
          <w:id w:val="1645317809"/>
          <w:lock w:val="sdtLocked"/>
          <w:placeholder>
            <w:docPart w:val="B24D2109AFE54953B89E250B70112F53"/>
          </w:placeholder>
          <w:text/>
        </w:sdtPr>
        <w:sdtEndPr/>
        <w:sdtContent>
          <w:r w:rsidR="008B10CE">
            <w:t>624</w:t>
          </w:r>
        </w:sdtContent>
      </w:sdt>
    </w:p>
    <w:p w14:paraId="7DE9EE4F" w14:textId="39692602" w:rsidR="00CD36CF" w:rsidRDefault="00CD36CF" w:rsidP="00CC1F3B">
      <w:pPr>
        <w:pStyle w:val="Sponsors"/>
      </w:pPr>
      <w:r>
        <w:t xml:space="preserve">By </w:t>
      </w:r>
      <w:sdt>
        <w:sdtPr>
          <w:tag w:val="Sponsors"/>
          <w:id w:val="1589585889"/>
          <w:placeholder>
            <w:docPart w:val="ED54E5C1A4A146CC9B3363EEDD436C4F"/>
          </w:placeholder>
          <w:text w:multiLine="1"/>
        </w:sdtPr>
        <w:sdtEndPr/>
        <w:sdtContent>
          <w:r w:rsidR="00590DD3">
            <w:t>Senator</w:t>
          </w:r>
          <w:r w:rsidR="00FE61F6">
            <w:t>s</w:t>
          </w:r>
          <w:r w:rsidR="00590DD3">
            <w:t xml:space="preserve"> Tarr</w:t>
          </w:r>
          <w:r w:rsidR="00FE61F6">
            <w:t xml:space="preserve"> and Phillips</w:t>
          </w:r>
        </w:sdtContent>
      </w:sdt>
    </w:p>
    <w:p w14:paraId="1268561F" w14:textId="2F79F15E" w:rsidR="00E831B3" w:rsidRDefault="00CD36CF" w:rsidP="00CC1F3B">
      <w:pPr>
        <w:pStyle w:val="References"/>
      </w:pPr>
      <w:r>
        <w:t>[</w:t>
      </w:r>
      <w:sdt>
        <w:sdtPr>
          <w:tag w:val="References"/>
          <w:id w:val="-1043047873"/>
          <w:placeholder>
            <w:docPart w:val="A4C656BECC7D4336A19A620ED6565E90"/>
          </w:placeholder>
          <w:text w:multiLine="1"/>
        </w:sdtPr>
        <w:sdtEndPr/>
        <w:sdtContent>
          <w:r w:rsidR="00093AB0">
            <w:t xml:space="preserve">Introduced </w:t>
          </w:r>
          <w:r w:rsidR="008B10CE">
            <w:t>January 2</w:t>
          </w:r>
          <w:r w:rsidR="00A93F1A">
            <w:t>7</w:t>
          </w:r>
          <w:r w:rsidR="008B10CE">
            <w:t>, 2026</w:t>
          </w:r>
          <w:r w:rsidR="00093AB0">
            <w:t>; referred</w:t>
          </w:r>
          <w:r w:rsidR="00093AB0">
            <w:br/>
            <w:t>to the Committee on</w:t>
          </w:r>
        </w:sdtContent>
      </w:sdt>
      <w:r w:rsidR="00615F6E">
        <w:t xml:space="preserve"> Finance</w:t>
      </w:r>
      <w:r>
        <w:t>]</w:t>
      </w:r>
    </w:p>
    <w:p w14:paraId="47BC9BD5" w14:textId="4591E93E" w:rsidR="00303684" w:rsidRDefault="0000526A" w:rsidP="00CC1F3B">
      <w:pPr>
        <w:pStyle w:val="TitleSection"/>
      </w:pPr>
      <w:r>
        <w:lastRenderedPageBreak/>
        <w:t>A BILL</w:t>
      </w:r>
      <w:r w:rsidR="00590DD3">
        <w:t xml:space="preserve"> to amend and reenact §11-21-12l</w:t>
      </w:r>
      <w:r w:rsidR="00590DD3" w:rsidRPr="00A27268">
        <w:rPr>
          <w:color w:val="auto"/>
        </w:rPr>
        <w:t xml:space="preserve"> </w:t>
      </w:r>
      <w:r w:rsidR="009138D4" w:rsidRPr="00A27268">
        <w:rPr>
          <w:color w:val="auto"/>
        </w:rPr>
        <w:t xml:space="preserve">and §11-24-6b </w:t>
      </w:r>
      <w:r w:rsidR="00590DD3" w:rsidRPr="00A27268">
        <w:rPr>
          <w:color w:val="auto"/>
        </w:rPr>
        <w:t>o</w:t>
      </w:r>
      <w:r w:rsidR="00590DD3">
        <w:t>f the Code of West Virginia, 1931, as amended, relating to extending the sunset date for modification to personal and corporate income tax for qualified opportunity zone businesses.</w:t>
      </w:r>
    </w:p>
    <w:p w14:paraId="29B3198A" w14:textId="77777777" w:rsidR="00303684" w:rsidRDefault="00303684" w:rsidP="00CC1F3B">
      <w:pPr>
        <w:pStyle w:val="EnactingClause"/>
      </w:pPr>
      <w:r>
        <w:t>Be it enacted by the Legislature of West Virginia:</w:t>
      </w:r>
    </w:p>
    <w:p w14:paraId="56E790D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AD970D" w14:textId="77777777" w:rsidR="00590DD3" w:rsidRDefault="00590DD3" w:rsidP="00590DD3">
      <w:pPr>
        <w:pStyle w:val="ArticleHeading"/>
        <w:sectPr w:rsidR="00590DD3" w:rsidSect="00590DD3">
          <w:type w:val="continuous"/>
          <w:pgSz w:w="12240" w:h="15840" w:code="1"/>
          <w:pgMar w:top="1440" w:right="1440" w:bottom="1440" w:left="1440" w:header="720" w:footer="720" w:gutter="0"/>
          <w:lnNumType w:countBy="1" w:restart="newSection"/>
          <w:cols w:space="720"/>
          <w:titlePg/>
          <w:docGrid w:linePitch="360"/>
        </w:sectPr>
      </w:pPr>
      <w:r w:rsidRPr="00546A31">
        <w:t>ARTICLE 21. PERSONAL INCOME TAX.</w:t>
      </w:r>
    </w:p>
    <w:p w14:paraId="2F21B06B" w14:textId="77777777" w:rsidR="00590DD3" w:rsidRDefault="00590DD3" w:rsidP="00590DD3">
      <w:pPr>
        <w:pStyle w:val="SectionHeading"/>
        <w:widowControl/>
        <w:rPr>
          <w:color w:val="auto"/>
        </w:rPr>
        <w:sectPr w:rsidR="00590DD3" w:rsidSect="00590DD3">
          <w:type w:val="continuous"/>
          <w:pgSz w:w="12240" w:h="15840" w:code="1"/>
          <w:pgMar w:top="1440" w:right="1440" w:bottom="1440" w:left="1440" w:header="720" w:footer="720" w:gutter="0"/>
          <w:lnNumType w:countBy="1" w:restart="newSection"/>
          <w:cols w:space="720"/>
          <w:titlePg/>
          <w:docGrid w:linePitch="360"/>
        </w:sectPr>
      </w:pPr>
      <w:r w:rsidRPr="00995D1C">
        <w:rPr>
          <w:color w:val="auto"/>
        </w:rPr>
        <w:t>§11-21-12</w:t>
      </w:r>
      <w:r>
        <w:rPr>
          <w:color w:val="auto"/>
        </w:rPr>
        <w:t>l</w:t>
      </w:r>
      <w:r w:rsidRPr="00995D1C">
        <w:rPr>
          <w:color w:val="auto"/>
        </w:rPr>
        <w:t>. Decreasing modification reducing federal adjusted gross income for the net income of Qualified Opportunity Zone Businesses; effective date.</w:t>
      </w:r>
    </w:p>
    <w:p w14:paraId="0E309EB9" w14:textId="77777777" w:rsidR="00590DD3" w:rsidRPr="00995D1C" w:rsidRDefault="00590DD3" w:rsidP="00590DD3">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adjusted gross income pursuant to §11-21-12(c) of this code, a modification reducing federal adjusted gross income is hereby authorized for taxable years beginning on and after January 1, 2019:</w:t>
      </w:r>
    </w:p>
    <w:p w14:paraId="7A45C724" w14:textId="77777777" w:rsidR="00590DD3" w:rsidRPr="00995D1C" w:rsidRDefault="00590DD3" w:rsidP="00590DD3">
      <w:pPr>
        <w:pStyle w:val="SectionBody"/>
        <w:widowControl/>
        <w:rPr>
          <w:color w:val="auto"/>
        </w:rPr>
      </w:pPr>
      <w:r w:rsidRPr="00995D1C">
        <w:rPr>
          <w:color w:val="auto"/>
        </w:rPr>
        <w:t>(1) For individuals: in an amount equal to and limited to that portion of net income included in federal adjusted gross income by a taxpayer in the taxable year that is directly derived from a qualified opportunity zone business located in a qualified opportunity zone which is located in West Virginia;</w:t>
      </w:r>
    </w:p>
    <w:p w14:paraId="61F5A929" w14:textId="77777777" w:rsidR="00590DD3" w:rsidRPr="00995D1C" w:rsidRDefault="00590DD3" w:rsidP="00590DD3">
      <w:pPr>
        <w:pStyle w:val="SectionBody"/>
        <w:widowControl/>
        <w:rPr>
          <w:color w:val="auto"/>
        </w:rPr>
      </w:pPr>
      <w:r w:rsidRPr="00995D1C">
        <w:rPr>
          <w:color w:val="auto"/>
        </w:rPr>
        <w:t>(2) For partners or members of limited liability companies that are treated as partnerships for federal income tax purposes, and other pass-through entities: in an amount equal to and limited to that portion of the distributive share of the partner or member that is attributable to the flow through income directly derived from the qualified opportunity zone business located in West Virginia. A similar rule applies to shareholders in corporations taxed under subchapter S of the Internal Revenue Code.</w:t>
      </w:r>
    </w:p>
    <w:p w14:paraId="2867781E" w14:textId="77777777" w:rsidR="00590DD3" w:rsidRPr="00995D1C" w:rsidRDefault="00590DD3" w:rsidP="00590DD3">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 of this section, the qualified opportunity zone business must be a newly registered business in West Virginia registered on or after January 1, 2019</w:t>
      </w:r>
      <w:r>
        <w:rPr>
          <w:color w:val="auto"/>
        </w:rPr>
        <w:t>,</w:t>
      </w:r>
      <w:r w:rsidRPr="00995D1C">
        <w:rPr>
          <w:color w:val="auto"/>
        </w:rPr>
        <w:t xml:space="preserve"> </w:t>
      </w:r>
      <w:bookmarkStart w:id="0" w:name="_Hlk9254220"/>
      <w:r w:rsidRPr="00995D1C">
        <w:rPr>
          <w:color w:val="auto"/>
        </w:rPr>
        <w:t xml:space="preserve">and before </w:t>
      </w:r>
      <w:r w:rsidRPr="00D84439">
        <w:rPr>
          <w:strike/>
          <w:color w:val="auto"/>
        </w:rPr>
        <w:t>January 1, 2024</w:t>
      </w:r>
      <w:bookmarkEnd w:id="0"/>
      <w:r>
        <w:rPr>
          <w:color w:val="auto"/>
        </w:rPr>
        <w:t xml:space="preserve"> </w:t>
      </w:r>
      <w:r w:rsidRPr="00D84439">
        <w:rPr>
          <w:u w:val="single"/>
        </w:rPr>
        <w:t>the</w:t>
      </w:r>
      <w:r>
        <w:rPr>
          <w:u w:val="single"/>
        </w:rPr>
        <w:t xml:space="preserve"> date qualified opportunity zones are no longer afforded federal tax relief as established by P.L. No. 115-97 as amended by P.L. No. 119-21</w:t>
      </w:r>
      <w:r w:rsidRPr="00D84439">
        <w:rPr>
          <w:color w:val="auto"/>
        </w:rPr>
        <w:t>.</w:t>
      </w:r>
      <w:r w:rsidRPr="00995D1C">
        <w:rPr>
          <w:color w:val="auto"/>
        </w:rPr>
        <w:t xml:space="preserve"> Limited liability companies that are treated as corporations for purposes of the </w:t>
      </w:r>
      <w:r w:rsidRPr="00995D1C">
        <w:rPr>
          <w:color w:val="auto"/>
        </w:rPr>
        <w:lastRenderedPageBreak/>
        <w:t>federal income tax and West Virginia corporation net income tax and which otherwise qualify in accordance with the requirements and limitations of this section may qualify for the modification authorized under this section.</w:t>
      </w:r>
    </w:p>
    <w:p w14:paraId="2477D1CB" w14:textId="77777777" w:rsidR="00590DD3" w:rsidRPr="00995D1C" w:rsidRDefault="00590DD3" w:rsidP="00590DD3">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for a 10-year period beginning with the first full taxable year during which the qualified opportunity zone business first qualifies as a qualified opportunity zone business, or the first year in which the qualified opportunity zone business reports net income: </w:t>
      </w:r>
      <w:r w:rsidRPr="00995D1C">
        <w:rPr>
          <w:i/>
          <w:color w:val="auto"/>
        </w:rPr>
        <w:t>Provided</w:t>
      </w:r>
      <w:r w:rsidRPr="00995D1C">
        <w:rPr>
          <w:color w:val="auto"/>
        </w:rPr>
        <w:t>, That the qualified opportunity zone business first qualifies as such on or after January 1, 2019.</w:t>
      </w:r>
    </w:p>
    <w:p w14:paraId="23B829BF" w14:textId="77777777" w:rsidR="00590DD3" w:rsidRPr="00995D1C" w:rsidRDefault="00590DD3" w:rsidP="00590DD3">
      <w:pPr>
        <w:pStyle w:val="SectionBody"/>
        <w:widowControl/>
        <w:rPr>
          <w:color w:val="auto"/>
        </w:rPr>
      </w:pPr>
      <w:r w:rsidRPr="00995D1C">
        <w:rPr>
          <w:color w:val="auto"/>
        </w:rPr>
        <w:t>(d) The following definitions apply to this section:</w:t>
      </w:r>
    </w:p>
    <w:p w14:paraId="6B26456C" w14:textId="0B570179" w:rsidR="00590DD3" w:rsidRPr="00995D1C" w:rsidRDefault="00590DD3" w:rsidP="00590DD3">
      <w:pPr>
        <w:pStyle w:val="SectionBody"/>
        <w:widowControl/>
        <w:rPr>
          <w:color w:val="auto"/>
        </w:rPr>
      </w:pPr>
      <w:r w:rsidRPr="00995D1C">
        <w:rPr>
          <w:color w:val="auto"/>
        </w:rPr>
        <w:t xml:space="preserve">(1) </w:t>
      </w:r>
      <w:r>
        <w:rPr>
          <w:color w:val="auto"/>
        </w:rPr>
        <w:t>"</w:t>
      </w:r>
      <w:r w:rsidRPr="00995D1C">
        <w:rPr>
          <w:color w:val="auto"/>
        </w:rPr>
        <w:t>Internal Revenue Code</w:t>
      </w:r>
      <w:r>
        <w:rPr>
          <w:color w:val="auto"/>
        </w:rPr>
        <w:t>"</w:t>
      </w:r>
      <w:r w:rsidRPr="00995D1C">
        <w:rPr>
          <w:color w:val="auto"/>
        </w:rPr>
        <w:t xml:space="preserve"> means the Internal Revenue Code of the United States as defined in §11-21-9 or §11-24-3 of this code.</w:t>
      </w:r>
    </w:p>
    <w:p w14:paraId="3642338D" w14:textId="6528EE42" w:rsidR="00590DD3" w:rsidRPr="00995D1C" w:rsidRDefault="00590DD3" w:rsidP="00590DD3">
      <w:pPr>
        <w:pStyle w:val="SectionBody"/>
        <w:widowControl/>
        <w:rPr>
          <w:color w:val="auto"/>
        </w:rPr>
      </w:pPr>
      <w:r w:rsidRPr="00995D1C">
        <w:rPr>
          <w:color w:val="auto"/>
        </w:rPr>
        <w:t xml:space="preserve">(2) </w:t>
      </w:r>
      <w:r>
        <w:rPr>
          <w:color w:val="auto"/>
        </w:rPr>
        <w:t>"</w:t>
      </w:r>
      <w:r w:rsidRPr="00995D1C">
        <w:rPr>
          <w:color w:val="auto"/>
        </w:rPr>
        <w:t>Newly registered business</w:t>
      </w:r>
      <w:r>
        <w:rPr>
          <w:color w:val="auto"/>
        </w:rPr>
        <w:t>"</w:t>
      </w:r>
      <w:r w:rsidRPr="00995D1C">
        <w:rPr>
          <w:color w:val="auto"/>
        </w:rPr>
        <w:t xml:space="preserve"> means a business that is formed on or after January 1, 2019</w:t>
      </w:r>
      <w:r>
        <w:rPr>
          <w:color w:val="auto"/>
        </w:rPr>
        <w:t>,</w:t>
      </w:r>
      <w:r w:rsidRPr="00995D1C">
        <w:rPr>
          <w:color w:val="auto"/>
        </w:rPr>
        <w:t xml:space="preserve"> and before </w:t>
      </w:r>
      <w:r w:rsidRPr="00D84439">
        <w:rPr>
          <w:strike/>
          <w:color w:val="auto"/>
        </w:rPr>
        <w:t>January 1, 2024,</w:t>
      </w:r>
      <w:r>
        <w:rPr>
          <w:color w:val="auto"/>
        </w:rPr>
        <w:t xml:space="preserve"> </w:t>
      </w:r>
      <w:r>
        <w:rPr>
          <w:u w:val="single"/>
        </w:rPr>
        <w:t>the date qualified opportunity zones are no longer afforded federal tax relief as established by P.L. No. 115-97 as amended by P.L. No. 119-21,</w:t>
      </w:r>
      <w:r w:rsidRPr="00995D1C">
        <w:rPr>
          <w:color w:val="auto"/>
        </w:rPr>
        <w:t xml:space="preserve"> that is first required to obtain a business registration certificate under §11-12-1 </w:t>
      </w:r>
      <w:r w:rsidRPr="00995D1C">
        <w:rPr>
          <w:i/>
          <w:color w:val="auto"/>
        </w:rPr>
        <w:t>et seq.</w:t>
      </w:r>
      <w:r w:rsidRPr="00995D1C">
        <w:rPr>
          <w:color w:val="auto"/>
        </w:rPr>
        <w:t xml:space="preserve"> of this code from the Tax Commissioner on or after January 1, 2019 and before January 1, 2024, and which is not the reorganization of a business that existed prior to January 1, 2019.</w:t>
      </w:r>
    </w:p>
    <w:p w14:paraId="24C070AE" w14:textId="7E86CB49" w:rsidR="00590DD3" w:rsidRPr="00995D1C" w:rsidRDefault="00590DD3" w:rsidP="00590DD3">
      <w:pPr>
        <w:pStyle w:val="SectionBody"/>
        <w:widowControl/>
        <w:rPr>
          <w:color w:val="auto"/>
        </w:rPr>
      </w:pPr>
      <w:r w:rsidRPr="00995D1C">
        <w:rPr>
          <w:color w:val="auto"/>
        </w:rPr>
        <w:t xml:space="preserve">(3) </w:t>
      </w:r>
      <w:r>
        <w:rPr>
          <w:color w:val="auto"/>
        </w:rPr>
        <w:t>"</w:t>
      </w:r>
      <w:r w:rsidRPr="00995D1C">
        <w:rPr>
          <w:color w:val="auto"/>
        </w:rPr>
        <w:t>Reorganization of an existing business</w:t>
      </w:r>
      <w:r>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w:t>
      </w:r>
      <w:r w:rsidRPr="00995D1C">
        <w:rPr>
          <w:rFonts w:cs="Arial"/>
          <w:color w:val="auto"/>
        </w:rPr>
        <w:t>an alter ego, nominee or instrumentality of an existing or previously existing business, as</w:t>
      </w:r>
      <w:r w:rsidRPr="00995D1C">
        <w:rPr>
          <w:color w:val="auto"/>
        </w:rPr>
        <w:t xml:space="preserve"> determined in </w:t>
      </w:r>
      <w:r w:rsidRPr="00995D1C">
        <w:rPr>
          <w:color w:val="auto"/>
        </w:rPr>
        <w:lastRenderedPageBreak/>
        <w:t xml:space="preserve">accordance with the criteria specified in </w:t>
      </w:r>
      <w:r w:rsidRPr="00995D1C">
        <w:rPr>
          <w:rFonts w:cs="Arial"/>
          <w:color w:val="auto"/>
        </w:rPr>
        <w:t>§</w:t>
      </w:r>
      <w:r w:rsidRPr="00995D1C">
        <w:rPr>
          <w:color w:val="auto"/>
        </w:rPr>
        <w:t>11-12-5 of this code is a business resulting from reorganization of an existing business.</w:t>
      </w:r>
    </w:p>
    <w:p w14:paraId="05AF8F7E" w14:textId="66FA1268" w:rsidR="00590DD3" w:rsidRPr="00995D1C" w:rsidRDefault="00590DD3" w:rsidP="00590DD3">
      <w:pPr>
        <w:pStyle w:val="SectionBody"/>
        <w:widowControl/>
        <w:rPr>
          <w:color w:val="auto"/>
        </w:rPr>
      </w:pPr>
      <w:r w:rsidRPr="00995D1C">
        <w:rPr>
          <w:color w:val="auto"/>
        </w:rPr>
        <w:t xml:space="preserve">(4) </w:t>
      </w:r>
      <w:r>
        <w:rPr>
          <w:color w:val="auto"/>
        </w:rPr>
        <w:t>"</w:t>
      </w:r>
      <w:r w:rsidRPr="00995D1C">
        <w:rPr>
          <w:color w:val="auto"/>
        </w:rPr>
        <w:t>Qualified Opportunity Zone Business</w:t>
      </w:r>
      <w:r>
        <w:rPr>
          <w:color w:val="auto"/>
        </w:rPr>
        <w:t>"</w:t>
      </w:r>
      <w:r w:rsidRPr="00995D1C">
        <w:rPr>
          <w:color w:val="auto"/>
        </w:rPr>
        <w:t xml:space="preserve"> means Qualified Opportunity Zone Business as that term is defined in Section §1400Z-2 of the Internal Revenue Code.</w:t>
      </w:r>
    </w:p>
    <w:p w14:paraId="3B2084CE" w14:textId="13DB0C7C" w:rsidR="00590DD3" w:rsidRPr="00995D1C" w:rsidRDefault="00590DD3" w:rsidP="00590DD3">
      <w:pPr>
        <w:pStyle w:val="SectionBody"/>
        <w:widowControl/>
        <w:rPr>
          <w:color w:val="auto"/>
        </w:rPr>
      </w:pPr>
      <w:r w:rsidRPr="00995D1C">
        <w:rPr>
          <w:color w:val="auto"/>
        </w:rPr>
        <w:t xml:space="preserve">(5) </w:t>
      </w:r>
      <w:r>
        <w:rPr>
          <w:color w:val="auto"/>
        </w:rPr>
        <w:t>"</w:t>
      </w:r>
      <w:r w:rsidRPr="00995D1C">
        <w:rPr>
          <w:color w:val="auto"/>
        </w:rPr>
        <w:t>Qualified Opportunity Zone</w:t>
      </w:r>
      <w:r>
        <w:rPr>
          <w:color w:val="auto"/>
        </w:rPr>
        <w:t>"</w:t>
      </w:r>
      <w:r w:rsidRPr="00995D1C">
        <w:rPr>
          <w:color w:val="auto"/>
        </w:rPr>
        <w:t xml:space="preserve"> means Qualified Opportunity Zone as that term is defined in Section 1400Z-1 of the Internal Revenue Code.</w:t>
      </w:r>
    </w:p>
    <w:p w14:paraId="699396DE" w14:textId="77777777" w:rsidR="00590DD3" w:rsidRPr="00995D1C" w:rsidRDefault="00590DD3" w:rsidP="00590DD3">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deems necessary to carry out the provisions of this section and to provide guidelines and requirements to ensure uniform administrative practices statewide to effect the intent of this section. All rules shall be promulgated in accordance with the provisions of §29A-3-1 </w:t>
      </w:r>
      <w:r w:rsidRPr="00995D1C">
        <w:rPr>
          <w:i/>
          <w:color w:val="auto"/>
        </w:rPr>
        <w:t>et seq</w:t>
      </w:r>
      <w:r w:rsidRPr="00995D1C">
        <w:rPr>
          <w:color w:val="auto"/>
        </w:rPr>
        <w:t xml:space="preserve">. of this code. </w:t>
      </w:r>
    </w:p>
    <w:p w14:paraId="5E0FC027" w14:textId="77777777" w:rsidR="00590DD3" w:rsidRPr="00995D1C" w:rsidRDefault="00590DD3" w:rsidP="00590DD3">
      <w:pPr>
        <w:pStyle w:val="SectionBody"/>
        <w:widowControl/>
        <w:rPr>
          <w:color w:val="auto"/>
        </w:rPr>
      </w:pPr>
      <w:r w:rsidRPr="00995D1C">
        <w:t xml:space="preserve">(f) </w:t>
      </w:r>
      <w:r w:rsidRPr="00995D1C">
        <w:rPr>
          <w:i/>
        </w:rPr>
        <w:t>Effective date; expiration of modification, preservation of entitlement</w:t>
      </w:r>
      <w:r w:rsidRPr="00995D1C">
        <w:t xml:space="preserve">. </w:t>
      </w:r>
      <w:r>
        <w:t>—</w:t>
      </w:r>
      <w:r w:rsidRPr="00995D1C">
        <w:t xml:space="preserve"> The modification authorized by this section becomes effective and is authorized for taxable years beginning on and after January 1, 2019: </w:t>
      </w:r>
      <w:r w:rsidRPr="00995D1C">
        <w:rPr>
          <w:i/>
        </w:rPr>
        <w:t>Provided</w:t>
      </w:r>
      <w:r w:rsidRPr="00995D1C">
        <w:t xml:space="preserve">, That unless sooner terminated by law, the modification authorized by this section will terminate for taxable years beginning on and after </w:t>
      </w:r>
      <w:r w:rsidRPr="006A79B1">
        <w:rPr>
          <w:strike/>
        </w:rPr>
        <w:t>January 1, 2024</w:t>
      </w:r>
      <w:r>
        <w:t xml:space="preserve"> </w:t>
      </w:r>
      <w:r>
        <w:rPr>
          <w:u w:val="single"/>
        </w:rPr>
        <w:t>the date qualified opportunity zones are no longer afforded federal tax relief as established by P.L. No. 115-97 as amended by P.L. No. 119-21</w:t>
      </w:r>
      <w:r w:rsidRPr="00995D1C">
        <w:t xml:space="preserve">, and no new entitlement to the modification is authorized thereafter; </w:t>
      </w:r>
      <w:r w:rsidRPr="00995D1C">
        <w:rPr>
          <w:i/>
        </w:rPr>
        <w:t>Provided however</w:t>
      </w:r>
      <w:r w:rsidRPr="00995D1C">
        <w:t xml:space="preserve">, That those taxpayers shall </w:t>
      </w:r>
      <w:r w:rsidRPr="00995D1C">
        <w:rPr>
          <w:rFonts w:cs="Arial"/>
        </w:rPr>
        <w:t>retain that entitlement for the remainder of the 10-year application period over which the original entitlement applies, i</w:t>
      </w:r>
      <w:r w:rsidRPr="00995D1C">
        <w:t>f the Taxpayer otherwise remains in compliance with the requirements of this section.</w:t>
      </w:r>
    </w:p>
    <w:p w14:paraId="1D4B7B86" w14:textId="77777777" w:rsidR="00590DD3" w:rsidRDefault="00590DD3" w:rsidP="00590DD3">
      <w:pPr>
        <w:pStyle w:val="SectionBody"/>
        <w:sectPr w:rsidR="00590DD3" w:rsidSect="00590DD3">
          <w:type w:val="continuous"/>
          <w:pgSz w:w="12240" w:h="15840" w:code="1"/>
          <w:pgMar w:top="1440" w:right="1440" w:bottom="1440" w:left="1440" w:header="720" w:footer="720" w:gutter="0"/>
          <w:lnNumType w:countBy="1" w:restart="newSection"/>
          <w:cols w:space="720"/>
          <w:titlePg/>
          <w:docGrid w:linePitch="360"/>
        </w:sectPr>
      </w:pPr>
    </w:p>
    <w:p w14:paraId="73CE97F9" w14:textId="77777777" w:rsidR="00590DD3" w:rsidRDefault="00590DD3" w:rsidP="00590DD3">
      <w:pPr>
        <w:pStyle w:val="ArticleHeading"/>
        <w:sectPr w:rsidR="00590DD3" w:rsidSect="00590DD3">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57A9128F" w14:textId="77777777" w:rsidR="00590DD3" w:rsidRPr="00995D1C" w:rsidRDefault="00590DD3" w:rsidP="00590DD3">
      <w:pPr>
        <w:pStyle w:val="SectionHeading"/>
        <w:widowControl/>
        <w:rPr>
          <w:color w:val="auto"/>
        </w:rPr>
        <w:sectPr w:rsidR="00590DD3" w:rsidRPr="00995D1C" w:rsidSect="00590DD3">
          <w:headerReference w:type="even"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995D1C">
        <w:rPr>
          <w:color w:val="auto"/>
        </w:rPr>
        <w:t>§11-24-6b. Decreasing modification reducing federal taxable income for the income of Qualified Opportunity Zone Businesses; effective date.</w:t>
      </w:r>
    </w:p>
    <w:p w14:paraId="0C39CF65" w14:textId="77777777" w:rsidR="00590DD3" w:rsidRPr="00995D1C" w:rsidRDefault="00590DD3" w:rsidP="00590DD3">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taxable income pursuant to §11-24-6(c) of this code, there shall be subtracted from federal taxable income, an amount equal to net income included in federal taxable income by a corporate </w:t>
      </w:r>
      <w:r w:rsidRPr="00995D1C">
        <w:rPr>
          <w:color w:val="auto"/>
        </w:rPr>
        <w:lastRenderedPageBreak/>
        <w:t>taxpayer in a taxable year that is ordinary income derived from a qualified opportunity zone business located in a qualified opportunity zone located in West Virginia.</w:t>
      </w:r>
    </w:p>
    <w:p w14:paraId="20D60832" w14:textId="77777777" w:rsidR="00590DD3" w:rsidRPr="00995D1C" w:rsidRDefault="00590DD3" w:rsidP="00590DD3">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 the qualified opportunity zone business must be a newly registered business in West Virginia registered on or after January 1, 2019</w:t>
      </w:r>
      <w:r>
        <w:rPr>
          <w:color w:val="auto"/>
        </w:rPr>
        <w:t>,</w:t>
      </w:r>
      <w:r w:rsidRPr="00995D1C">
        <w:rPr>
          <w:color w:val="auto"/>
        </w:rPr>
        <w:t xml:space="preserve"> and before </w:t>
      </w:r>
      <w:r w:rsidRPr="00D84439">
        <w:rPr>
          <w:strike/>
          <w:color w:val="auto"/>
        </w:rPr>
        <w:t>January 1, 2024.</w:t>
      </w:r>
      <w:r w:rsidRPr="00995D1C">
        <w:rPr>
          <w:color w:val="auto"/>
        </w:rPr>
        <w:t xml:space="preserve"> </w:t>
      </w:r>
      <w:r>
        <w:rPr>
          <w:u w:val="single"/>
        </w:rPr>
        <w:t>the date qualified opportunity zones are no longer afforded federal tax relief as established by P.L. No. 115-97 as amended by P.L. No. 119-21.</w:t>
      </w:r>
      <w:r>
        <w:t xml:space="preserve"> </w:t>
      </w:r>
      <w:r w:rsidRPr="00995D1C">
        <w:rPr>
          <w:color w:val="auto"/>
        </w:rPr>
        <w:t>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4E0529F9" w14:textId="77777777" w:rsidR="00590DD3" w:rsidRPr="00995D1C" w:rsidRDefault="00590DD3" w:rsidP="00590DD3">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 </w:t>
      </w:r>
      <w:r w:rsidRPr="00995D1C">
        <w:rPr>
          <w:i/>
          <w:color w:val="auto"/>
        </w:rPr>
        <w:t>Provided</w:t>
      </w:r>
      <w:r w:rsidRPr="00995D1C">
        <w:rPr>
          <w:color w:val="auto"/>
        </w:rPr>
        <w:t>, That the qualified opportunity zone business first qualifies as such on or after January 1, 2019.</w:t>
      </w:r>
    </w:p>
    <w:p w14:paraId="37281E0F" w14:textId="77777777" w:rsidR="00590DD3" w:rsidRPr="00995D1C" w:rsidRDefault="00590DD3" w:rsidP="00590DD3">
      <w:pPr>
        <w:pStyle w:val="SectionBody"/>
        <w:widowControl/>
        <w:rPr>
          <w:color w:val="auto"/>
        </w:rPr>
      </w:pPr>
      <w:r w:rsidRPr="00995D1C">
        <w:rPr>
          <w:color w:val="auto"/>
        </w:rPr>
        <w:t>(d) The following definitions apply to this section:</w:t>
      </w:r>
    </w:p>
    <w:p w14:paraId="1915EECF" w14:textId="7E0978FD" w:rsidR="00590DD3" w:rsidRPr="00995D1C" w:rsidRDefault="00590DD3" w:rsidP="00590DD3">
      <w:pPr>
        <w:pStyle w:val="SectionBody"/>
        <w:widowControl/>
        <w:rPr>
          <w:color w:val="auto"/>
        </w:rPr>
      </w:pPr>
      <w:r w:rsidRPr="00995D1C">
        <w:rPr>
          <w:color w:val="auto"/>
        </w:rPr>
        <w:t xml:space="preserve">(1) </w:t>
      </w:r>
      <w:r>
        <w:rPr>
          <w:color w:val="auto"/>
        </w:rPr>
        <w:t>"</w:t>
      </w:r>
      <w:r w:rsidRPr="00995D1C">
        <w:rPr>
          <w:color w:val="auto"/>
        </w:rPr>
        <w:t>Newly registered business</w:t>
      </w:r>
      <w:r>
        <w:rPr>
          <w:color w:val="auto"/>
        </w:rPr>
        <w:t>"</w:t>
      </w:r>
      <w:r w:rsidRPr="00995D1C">
        <w:rPr>
          <w:color w:val="auto"/>
        </w:rPr>
        <w:t xml:space="preserve"> means a business that is formed on or after January 1, 2019</w:t>
      </w:r>
      <w:r>
        <w:rPr>
          <w:color w:val="auto"/>
        </w:rPr>
        <w:t>,</w:t>
      </w:r>
      <w:r w:rsidRPr="00995D1C">
        <w:rPr>
          <w:color w:val="auto"/>
        </w:rPr>
        <w:t xml:space="preserve"> and before </w:t>
      </w:r>
      <w:r w:rsidRPr="00D84439">
        <w:rPr>
          <w:strike/>
          <w:color w:val="auto"/>
        </w:rPr>
        <w:t>January 1, 2024</w:t>
      </w:r>
      <w:r>
        <w:rPr>
          <w:color w:val="auto"/>
        </w:rPr>
        <w:t xml:space="preserve"> </w:t>
      </w:r>
      <w:r>
        <w:rPr>
          <w:u w:val="single"/>
        </w:rPr>
        <w:t>the date qualified opportunity zones are no longer afforded federal tax relief as established by P.L. No. 115-97 as amended by P.L. No. 119-</w:t>
      </w:r>
      <w:r w:rsidRPr="00D84439">
        <w:t>21</w:t>
      </w:r>
      <w:r>
        <w:t>,</w:t>
      </w:r>
      <w:r w:rsidRPr="00D84439">
        <w:rPr>
          <w:color w:val="auto"/>
        </w:rPr>
        <w:t>that</w:t>
      </w:r>
      <w:r w:rsidRPr="00995D1C">
        <w:rPr>
          <w:color w:val="auto"/>
        </w:rPr>
        <w:t xml:space="preserve"> is first required to obtain a business registration certificate under §11-12-1 </w:t>
      </w:r>
      <w:r w:rsidRPr="00995D1C">
        <w:rPr>
          <w:i/>
          <w:color w:val="auto"/>
        </w:rPr>
        <w:t>et seq.</w:t>
      </w:r>
      <w:r w:rsidRPr="00995D1C">
        <w:rPr>
          <w:color w:val="auto"/>
        </w:rPr>
        <w:t xml:space="preserve"> of this code from the Tax Commissioner on or after January 1, 2019 and before January 1, 2024, and which is not the reorganization of a business that existed prior to January 1, 2019.</w:t>
      </w:r>
    </w:p>
    <w:p w14:paraId="79772801" w14:textId="1A6E10B9" w:rsidR="00590DD3" w:rsidRPr="00995D1C" w:rsidRDefault="00590DD3" w:rsidP="00590DD3">
      <w:pPr>
        <w:pStyle w:val="SectionBody"/>
        <w:widowControl/>
        <w:rPr>
          <w:color w:val="auto"/>
        </w:rPr>
      </w:pPr>
      <w:r w:rsidRPr="00995D1C">
        <w:rPr>
          <w:color w:val="auto"/>
        </w:rPr>
        <w:t xml:space="preserve">(2) </w:t>
      </w:r>
      <w:r>
        <w:rPr>
          <w:color w:val="auto"/>
        </w:rPr>
        <w:t>"</w:t>
      </w:r>
      <w:r w:rsidRPr="00995D1C">
        <w:rPr>
          <w:color w:val="auto"/>
        </w:rPr>
        <w:t>Reorganization of an existing business</w:t>
      </w:r>
      <w:r>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w:t>
      </w:r>
      <w:r w:rsidRPr="00995D1C">
        <w:rPr>
          <w:color w:val="auto"/>
        </w:rPr>
        <w:lastRenderedPageBreak/>
        <w:t xml:space="preserve">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995D1C">
        <w:rPr>
          <w:rFonts w:cs="Arial"/>
          <w:color w:val="auto"/>
        </w:rPr>
        <w:t>§</w:t>
      </w:r>
      <w:r w:rsidRPr="00995D1C">
        <w:rPr>
          <w:color w:val="auto"/>
        </w:rPr>
        <w:t>11-12-5 of this code is a business resulting from reorganization of an existing business.</w:t>
      </w:r>
    </w:p>
    <w:p w14:paraId="6B46A007" w14:textId="114481DC" w:rsidR="00590DD3" w:rsidRPr="00995D1C" w:rsidRDefault="00590DD3" w:rsidP="00590DD3">
      <w:pPr>
        <w:pStyle w:val="SectionBody"/>
        <w:widowControl/>
        <w:rPr>
          <w:color w:val="auto"/>
        </w:rPr>
      </w:pPr>
      <w:r w:rsidRPr="00995D1C">
        <w:rPr>
          <w:color w:val="auto"/>
        </w:rPr>
        <w:t xml:space="preserve">(3) </w:t>
      </w:r>
      <w:r>
        <w:rPr>
          <w:color w:val="auto"/>
        </w:rPr>
        <w:t>"</w:t>
      </w:r>
      <w:r w:rsidRPr="00995D1C">
        <w:rPr>
          <w:color w:val="auto"/>
        </w:rPr>
        <w:t>Qualified Opportunity Zone Business</w:t>
      </w:r>
      <w:r>
        <w:rPr>
          <w:color w:val="auto"/>
        </w:rPr>
        <w:t>"</w:t>
      </w:r>
      <w:r w:rsidRPr="00995D1C">
        <w:rPr>
          <w:color w:val="auto"/>
        </w:rPr>
        <w:t xml:space="preserve"> means Qualified Opportunity Zone Business as that term is defined in Section 1400Z-2 of the Internal Revenue Code.</w:t>
      </w:r>
    </w:p>
    <w:p w14:paraId="0F761B84" w14:textId="34283200" w:rsidR="00590DD3" w:rsidRPr="00995D1C" w:rsidRDefault="00590DD3" w:rsidP="00590DD3">
      <w:pPr>
        <w:pStyle w:val="SectionBody"/>
        <w:widowControl/>
        <w:rPr>
          <w:color w:val="auto"/>
        </w:rPr>
      </w:pPr>
      <w:r w:rsidRPr="00995D1C">
        <w:rPr>
          <w:color w:val="auto"/>
        </w:rPr>
        <w:t xml:space="preserve">(4) </w:t>
      </w:r>
      <w:r>
        <w:rPr>
          <w:color w:val="auto"/>
        </w:rPr>
        <w:t>"</w:t>
      </w:r>
      <w:r w:rsidRPr="00995D1C">
        <w:rPr>
          <w:color w:val="auto"/>
        </w:rPr>
        <w:t>Qualified Opportunity Zone</w:t>
      </w:r>
      <w:r>
        <w:rPr>
          <w:color w:val="auto"/>
        </w:rPr>
        <w:t>"</w:t>
      </w:r>
      <w:r w:rsidRPr="00995D1C">
        <w:rPr>
          <w:color w:val="auto"/>
        </w:rPr>
        <w:t xml:space="preserve"> means Qualified Opportunity Zone as that term is defined in Section 1400Z-1 of the Internal Revenue Code.</w:t>
      </w:r>
    </w:p>
    <w:p w14:paraId="410A4AE1" w14:textId="77777777" w:rsidR="00590DD3" w:rsidRPr="00995D1C" w:rsidRDefault="00590DD3" w:rsidP="00590DD3">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deems necessary to carry out the provisions of this section and to provide guidelines and requirements to ensure uniform administrative practices statewide to effect the intent of this section. All rules shall be promulgated in accordance with the provisions of §29A-3-1 </w:t>
      </w:r>
      <w:r w:rsidRPr="00995D1C">
        <w:rPr>
          <w:i/>
          <w:color w:val="auto"/>
        </w:rPr>
        <w:t>et seq.</w:t>
      </w:r>
      <w:r w:rsidRPr="00995D1C">
        <w:rPr>
          <w:color w:val="auto"/>
        </w:rPr>
        <w:t xml:space="preserve"> of this code.</w:t>
      </w:r>
    </w:p>
    <w:p w14:paraId="0CAC2315" w14:textId="42E76EDB" w:rsidR="008736AA" w:rsidRDefault="00590DD3" w:rsidP="00590DD3">
      <w:pPr>
        <w:pStyle w:val="SectionBody"/>
      </w:pPr>
      <w:r w:rsidRPr="000A3977">
        <w:rPr>
          <w:rFonts w:cs="Arial"/>
        </w:rPr>
        <w:t xml:space="preserve">(f) </w:t>
      </w:r>
      <w:r w:rsidRPr="000A3977">
        <w:rPr>
          <w:rFonts w:cs="Arial"/>
          <w:i/>
        </w:rPr>
        <w:t>Effective date; expiration of modification, preservation of entitlement.</w:t>
      </w:r>
      <w:r w:rsidRPr="000A3977">
        <w:rPr>
          <w:rFonts w:cs="Arial"/>
        </w:rPr>
        <w:t xml:space="preserve"> — The modification authorized by this section becomes effective and is authorized for taxable years beginning on and after January 1, 2019: </w:t>
      </w:r>
      <w:r w:rsidRPr="000A3977">
        <w:rPr>
          <w:rFonts w:cs="Arial"/>
          <w:i/>
        </w:rPr>
        <w:t>Provided</w:t>
      </w:r>
      <w:r w:rsidRPr="000A3977">
        <w:rPr>
          <w:rFonts w:cs="Arial"/>
        </w:rPr>
        <w:t xml:space="preserve">, That unless sooner terminated by law, the modification authorized by this section will terminate for taxable years beginning on and after </w:t>
      </w:r>
      <w:r w:rsidRPr="00EF09B7">
        <w:rPr>
          <w:rFonts w:cs="Arial"/>
          <w:strike/>
        </w:rPr>
        <w:t>January 1, 2024</w:t>
      </w:r>
      <w:r>
        <w:rPr>
          <w:rFonts w:cs="Arial"/>
        </w:rPr>
        <w:t xml:space="preserve"> </w:t>
      </w:r>
      <w:r>
        <w:rPr>
          <w:u w:val="single"/>
        </w:rPr>
        <w:t>the date qualified opportunity zones are no longer afforded federal tax relief as established by P.L. No. 115-97 as amended by P.L. No. 119-21</w:t>
      </w:r>
      <w:r w:rsidRPr="000A3977">
        <w:rPr>
          <w:rFonts w:cs="Arial"/>
        </w:rPr>
        <w:t xml:space="preserve">, and no new entitlement to the modification is authorized thereafter; </w:t>
      </w:r>
      <w:r w:rsidRPr="000A3977">
        <w:rPr>
          <w:rFonts w:cs="Arial"/>
          <w:i/>
        </w:rPr>
        <w:t>Provided however</w:t>
      </w:r>
      <w:r w:rsidRPr="000A3977">
        <w:rPr>
          <w:rFonts w:cs="Arial"/>
        </w:rPr>
        <w:t xml:space="preserve">, That those taxpayers shall </w:t>
      </w:r>
      <w:r w:rsidRPr="000A3977">
        <w:rPr>
          <w:rFonts w:cs="Arial"/>
          <w:szCs w:val="24"/>
        </w:rPr>
        <w:t>retain that entitlement for the remainder of the 10-year application period over which the original entitlement applies, i</w:t>
      </w:r>
      <w:r w:rsidRPr="000A3977">
        <w:rPr>
          <w:rFonts w:cs="Arial"/>
        </w:rPr>
        <w:t>f the Taxpayer otherwise remains in compliance with the requirements of this section.</w:t>
      </w:r>
    </w:p>
    <w:p w14:paraId="42CA9F17" w14:textId="77777777" w:rsidR="00C33014" w:rsidRDefault="00C33014" w:rsidP="00CC1F3B">
      <w:pPr>
        <w:pStyle w:val="Note"/>
      </w:pPr>
    </w:p>
    <w:p w14:paraId="7246139D" w14:textId="19886033" w:rsidR="006865E9" w:rsidRDefault="00CF1DCA" w:rsidP="00CC1F3B">
      <w:pPr>
        <w:pStyle w:val="Note"/>
      </w:pPr>
      <w:r>
        <w:t>NOTE: The</w:t>
      </w:r>
      <w:r w:rsidR="006865E9">
        <w:t xml:space="preserve"> purpose of this bill is to</w:t>
      </w:r>
      <w:r w:rsidR="00590DD3">
        <w:t xml:space="preserve"> extend the sunset date for modification to personal and </w:t>
      </w:r>
      <w:r w:rsidR="00590DD3">
        <w:lastRenderedPageBreak/>
        <w:t>corporate income tax for qualified opportunity zone businesses.</w:t>
      </w:r>
    </w:p>
    <w:p w14:paraId="056B5B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F44F" w14:textId="77777777" w:rsidR="00590DD3" w:rsidRPr="00B844FE" w:rsidRDefault="00590DD3" w:rsidP="00B844FE">
      <w:r>
        <w:separator/>
      </w:r>
    </w:p>
  </w:endnote>
  <w:endnote w:type="continuationSeparator" w:id="0">
    <w:p w14:paraId="43998358" w14:textId="77777777" w:rsidR="00590DD3" w:rsidRPr="00B844FE" w:rsidRDefault="00590D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E695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0CF5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AC3F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5658"/>
      <w:docPartObj>
        <w:docPartGallery w:val="Page Numbers (Bottom of Page)"/>
        <w:docPartUnique/>
      </w:docPartObj>
    </w:sdtPr>
    <w:sdtEndPr/>
    <w:sdtContent>
      <w:p w14:paraId="5A3260B7" w14:textId="77777777" w:rsidR="00590DD3" w:rsidRPr="00B844FE" w:rsidRDefault="00590D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B53647" w14:textId="77777777" w:rsidR="00590DD3" w:rsidRDefault="00590DD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7F7" w14:textId="77777777" w:rsidR="00590DD3" w:rsidRDefault="00590DD3"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267689"/>
      <w:docPartObj>
        <w:docPartGallery w:val="Page Numbers (Bottom of Page)"/>
        <w:docPartUnique/>
      </w:docPartObj>
    </w:sdtPr>
    <w:sdtEndPr>
      <w:rPr>
        <w:noProof/>
      </w:rPr>
    </w:sdtEndPr>
    <w:sdtContent>
      <w:p w14:paraId="22081053" w14:textId="22673A18" w:rsidR="00E553CD" w:rsidRDefault="00E553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F205A" w14:textId="77777777" w:rsidR="00E553CD" w:rsidRDefault="00E553C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F368" w14:textId="77777777" w:rsidR="00590DD3" w:rsidRPr="00B844FE" w:rsidRDefault="00590DD3" w:rsidP="00B844FE">
      <w:r>
        <w:separator/>
      </w:r>
    </w:p>
  </w:footnote>
  <w:footnote w:type="continuationSeparator" w:id="0">
    <w:p w14:paraId="543A90FB" w14:textId="77777777" w:rsidR="00590DD3" w:rsidRPr="00B844FE" w:rsidRDefault="00590D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5530" w14:textId="77777777" w:rsidR="002A0269" w:rsidRPr="00B844FE" w:rsidRDefault="00FE61F6">
    <w:pPr>
      <w:pStyle w:val="Header"/>
    </w:pPr>
    <w:sdt>
      <w:sdtPr>
        <w:id w:val="-684364211"/>
        <w:placeholder>
          <w:docPart w:val="A789B46C5F7D424C97A9A7538E057A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89B46C5F7D424C97A9A7538E057A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0A39" w14:textId="6CE568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0DD3">
          <w:rPr>
            <w:sz w:val="22"/>
            <w:szCs w:val="22"/>
          </w:rPr>
          <w:t>SB</w:t>
        </w:r>
      </w:sdtContent>
    </w:sdt>
    <w:r w:rsidR="007A5259" w:rsidRPr="00686E9A">
      <w:rPr>
        <w:sz w:val="22"/>
        <w:szCs w:val="22"/>
      </w:rPr>
      <w:t xml:space="preserve"> </w:t>
    </w:r>
    <w:r w:rsidR="008B10CE">
      <w:rPr>
        <w:sz w:val="22"/>
        <w:szCs w:val="22"/>
      </w:rPr>
      <w:t>624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0DD3">
          <w:rPr>
            <w:sz w:val="22"/>
            <w:szCs w:val="22"/>
          </w:rPr>
          <w:t>2026R3127</w:t>
        </w:r>
      </w:sdtContent>
    </w:sdt>
  </w:p>
  <w:p w14:paraId="63AF1A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F1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AE96" w14:textId="77777777" w:rsidR="00590DD3" w:rsidRPr="00B844FE" w:rsidRDefault="00FE61F6">
    <w:pPr>
      <w:pStyle w:val="Header"/>
    </w:pPr>
    <w:sdt>
      <w:sdtPr>
        <w:id w:val="1884902126"/>
        <w:temporary/>
        <w:showingPlcHdr/>
        <w15:appearance w15:val="hidden"/>
      </w:sdtPr>
      <w:sdtEndPr/>
      <w:sdtContent>
        <w:r w:rsidR="00590DD3" w:rsidRPr="00B844FE">
          <w:t>[Type here]</w:t>
        </w:r>
      </w:sdtContent>
    </w:sdt>
    <w:r w:rsidR="00590DD3" w:rsidRPr="00B844FE">
      <w:ptab w:relativeTo="margin" w:alignment="left" w:leader="none"/>
    </w:r>
    <w:sdt>
      <w:sdtPr>
        <w:id w:val="-958340274"/>
        <w:temporary/>
        <w:showingPlcHdr/>
        <w15:appearance w15:val="hidden"/>
      </w:sdtPr>
      <w:sdtEndPr/>
      <w:sdtContent>
        <w:r w:rsidR="00590DD3"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D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02D1"/>
    <w:rsid w:val="004368E0"/>
    <w:rsid w:val="0048666A"/>
    <w:rsid w:val="004B36DB"/>
    <w:rsid w:val="004C13DD"/>
    <w:rsid w:val="004D3ABE"/>
    <w:rsid w:val="004E3441"/>
    <w:rsid w:val="00500579"/>
    <w:rsid w:val="00540B1D"/>
    <w:rsid w:val="00572702"/>
    <w:rsid w:val="00590DD3"/>
    <w:rsid w:val="005A5366"/>
    <w:rsid w:val="00615F6E"/>
    <w:rsid w:val="006369EB"/>
    <w:rsid w:val="00637E73"/>
    <w:rsid w:val="00670369"/>
    <w:rsid w:val="006865E9"/>
    <w:rsid w:val="00686E9A"/>
    <w:rsid w:val="00691F3E"/>
    <w:rsid w:val="00694BFB"/>
    <w:rsid w:val="006A106B"/>
    <w:rsid w:val="006C523D"/>
    <w:rsid w:val="006D4036"/>
    <w:rsid w:val="00766AD0"/>
    <w:rsid w:val="007A5259"/>
    <w:rsid w:val="007A7081"/>
    <w:rsid w:val="007F1CF5"/>
    <w:rsid w:val="00834EDE"/>
    <w:rsid w:val="008736AA"/>
    <w:rsid w:val="008B10CE"/>
    <w:rsid w:val="008D275D"/>
    <w:rsid w:val="009138D4"/>
    <w:rsid w:val="00915DE6"/>
    <w:rsid w:val="00946186"/>
    <w:rsid w:val="00980327"/>
    <w:rsid w:val="00986478"/>
    <w:rsid w:val="009B5557"/>
    <w:rsid w:val="009C0A73"/>
    <w:rsid w:val="009F1067"/>
    <w:rsid w:val="00A27268"/>
    <w:rsid w:val="00A31E01"/>
    <w:rsid w:val="00A527AD"/>
    <w:rsid w:val="00A718CF"/>
    <w:rsid w:val="00A93701"/>
    <w:rsid w:val="00A93F1A"/>
    <w:rsid w:val="00AA069B"/>
    <w:rsid w:val="00AE48A0"/>
    <w:rsid w:val="00AE61BE"/>
    <w:rsid w:val="00B16F25"/>
    <w:rsid w:val="00B24422"/>
    <w:rsid w:val="00B66B81"/>
    <w:rsid w:val="00B71E6F"/>
    <w:rsid w:val="00B80C20"/>
    <w:rsid w:val="00B844FE"/>
    <w:rsid w:val="00B86B4F"/>
    <w:rsid w:val="00BA1F84"/>
    <w:rsid w:val="00BA1F85"/>
    <w:rsid w:val="00BC11A0"/>
    <w:rsid w:val="00BC562B"/>
    <w:rsid w:val="00C33014"/>
    <w:rsid w:val="00C33434"/>
    <w:rsid w:val="00C34869"/>
    <w:rsid w:val="00C42EB6"/>
    <w:rsid w:val="00C62327"/>
    <w:rsid w:val="00C85096"/>
    <w:rsid w:val="00CB20EF"/>
    <w:rsid w:val="00CC1F3B"/>
    <w:rsid w:val="00CD12CB"/>
    <w:rsid w:val="00CD36CF"/>
    <w:rsid w:val="00CF1DCA"/>
    <w:rsid w:val="00D16780"/>
    <w:rsid w:val="00D579FC"/>
    <w:rsid w:val="00D81C16"/>
    <w:rsid w:val="00DB6835"/>
    <w:rsid w:val="00DE526B"/>
    <w:rsid w:val="00DF199D"/>
    <w:rsid w:val="00E01542"/>
    <w:rsid w:val="00E365F1"/>
    <w:rsid w:val="00E553CD"/>
    <w:rsid w:val="00E62F48"/>
    <w:rsid w:val="00E831B3"/>
    <w:rsid w:val="00E95FBC"/>
    <w:rsid w:val="00EB15C4"/>
    <w:rsid w:val="00EC5E63"/>
    <w:rsid w:val="00EE70CB"/>
    <w:rsid w:val="00F41CA2"/>
    <w:rsid w:val="00F443C0"/>
    <w:rsid w:val="00F62EFB"/>
    <w:rsid w:val="00F939A4"/>
    <w:rsid w:val="00FA7B09"/>
    <w:rsid w:val="00FB1132"/>
    <w:rsid w:val="00FB23D7"/>
    <w:rsid w:val="00FD5B51"/>
    <w:rsid w:val="00FE067E"/>
    <w:rsid w:val="00FE208F"/>
    <w:rsid w:val="00FE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A8F2"/>
  <w15:chartTrackingRefBased/>
  <w15:docId w15:val="{C9B7C390-F0A6-44E6-AC5E-DF66B9CF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0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0DD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976D7B11244CAAE9F402C2D664882"/>
        <w:category>
          <w:name w:val="General"/>
          <w:gallery w:val="placeholder"/>
        </w:category>
        <w:types>
          <w:type w:val="bbPlcHdr"/>
        </w:types>
        <w:behaviors>
          <w:behavior w:val="content"/>
        </w:behaviors>
        <w:guid w:val="{57D89315-FB54-4A90-9458-6AC151C8DF10}"/>
      </w:docPartPr>
      <w:docPartBody>
        <w:p w:rsidR="004578C7" w:rsidRDefault="004578C7">
          <w:pPr>
            <w:pStyle w:val="230976D7B11244CAAE9F402C2D664882"/>
          </w:pPr>
          <w:r w:rsidRPr="00B844FE">
            <w:t>Prefix Text</w:t>
          </w:r>
        </w:p>
      </w:docPartBody>
    </w:docPart>
    <w:docPart>
      <w:docPartPr>
        <w:name w:val="A789B46C5F7D424C97A9A7538E057A80"/>
        <w:category>
          <w:name w:val="General"/>
          <w:gallery w:val="placeholder"/>
        </w:category>
        <w:types>
          <w:type w:val="bbPlcHdr"/>
        </w:types>
        <w:behaviors>
          <w:behavior w:val="content"/>
        </w:behaviors>
        <w:guid w:val="{D2F503CE-F525-4CA1-9009-F22CFB5C23C3}"/>
      </w:docPartPr>
      <w:docPartBody>
        <w:p w:rsidR="004578C7" w:rsidRDefault="004578C7">
          <w:pPr>
            <w:pStyle w:val="A789B46C5F7D424C97A9A7538E057A80"/>
          </w:pPr>
          <w:r w:rsidRPr="00B844FE">
            <w:t>[Type here]</w:t>
          </w:r>
        </w:p>
      </w:docPartBody>
    </w:docPart>
    <w:docPart>
      <w:docPartPr>
        <w:name w:val="B24D2109AFE54953B89E250B70112F53"/>
        <w:category>
          <w:name w:val="General"/>
          <w:gallery w:val="placeholder"/>
        </w:category>
        <w:types>
          <w:type w:val="bbPlcHdr"/>
        </w:types>
        <w:behaviors>
          <w:behavior w:val="content"/>
        </w:behaviors>
        <w:guid w:val="{99E764B2-0CCB-4DA5-988E-DE168EA88EE3}"/>
      </w:docPartPr>
      <w:docPartBody>
        <w:p w:rsidR="004578C7" w:rsidRDefault="004578C7">
          <w:pPr>
            <w:pStyle w:val="B24D2109AFE54953B89E250B70112F53"/>
          </w:pPr>
          <w:r w:rsidRPr="00B844FE">
            <w:t>Number</w:t>
          </w:r>
        </w:p>
      </w:docPartBody>
    </w:docPart>
    <w:docPart>
      <w:docPartPr>
        <w:name w:val="ED54E5C1A4A146CC9B3363EEDD436C4F"/>
        <w:category>
          <w:name w:val="General"/>
          <w:gallery w:val="placeholder"/>
        </w:category>
        <w:types>
          <w:type w:val="bbPlcHdr"/>
        </w:types>
        <w:behaviors>
          <w:behavior w:val="content"/>
        </w:behaviors>
        <w:guid w:val="{4E580B9A-97E1-40E5-91E6-EC4E8E70D224}"/>
      </w:docPartPr>
      <w:docPartBody>
        <w:p w:rsidR="004578C7" w:rsidRDefault="004578C7">
          <w:pPr>
            <w:pStyle w:val="ED54E5C1A4A146CC9B3363EEDD436C4F"/>
          </w:pPr>
          <w:r w:rsidRPr="00B844FE">
            <w:t>Enter Sponsors Here</w:t>
          </w:r>
        </w:p>
      </w:docPartBody>
    </w:docPart>
    <w:docPart>
      <w:docPartPr>
        <w:name w:val="A4C656BECC7D4336A19A620ED6565E90"/>
        <w:category>
          <w:name w:val="General"/>
          <w:gallery w:val="placeholder"/>
        </w:category>
        <w:types>
          <w:type w:val="bbPlcHdr"/>
        </w:types>
        <w:behaviors>
          <w:behavior w:val="content"/>
        </w:behaviors>
        <w:guid w:val="{97DC2389-4119-43C1-B54D-038763A86A3D}"/>
      </w:docPartPr>
      <w:docPartBody>
        <w:p w:rsidR="004578C7" w:rsidRDefault="004578C7">
          <w:pPr>
            <w:pStyle w:val="A4C656BECC7D4336A19A620ED6565E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C7"/>
    <w:rsid w:val="004302D1"/>
    <w:rsid w:val="004578C7"/>
    <w:rsid w:val="0048666A"/>
    <w:rsid w:val="00540B1D"/>
    <w:rsid w:val="009C0A73"/>
    <w:rsid w:val="00A93701"/>
    <w:rsid w:val="00BC11A0"/>
    <w:rsid w:val="00D16780"/>
    <w:rsid w:val="00DB6835"/>
    <w:rsid w:val="00FB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0976D7B11244CAAE9F402C2D664882">
    <w:name w:val="230976D7B11244CAAE9F402C2D664882"/>
  </w:style>
  <w:style w:type="paragraph" w:customStyle="1" w:styleId="A789B46C5F7D424C97A9A7538E057A80">
    <w:name w:val="A789B46C5F7D424C97A9A7538E057A80"/>
  </w:style>
  <w:style w:type="paragraph" w:customStyle="1" w:styleId="B24D2109AFE54953B89E250B70112F53">
    <w:name w:val="B24D2109AFE54953B89E250B70112F53"/>
  </w:style>
  <w:style w:type="paragraph" w:customStyle="1" w:styleId="ED54E5C1A4A146CC9B3363EEDD436C4F">
    <w:name w:val="ED54E5C1A4A146CC9B3363EEDD436C4F"/>
  </w:style>
  <w:style w:type="character" w:styleId="PlaceholderText">
    <w:name w:val="Placeholder Text"/>
    <w:basedOn w:val="DefaultParagraphFont"/>
    <w:uiPriority w:val="99"/>
    <w:semiHidden/>
    <w:rPr>
      <w:color w:val="808080"/>
    </w:rPr>
  </w:style>
  <w:style w:type="paragraph" w:customStyle="1" w:styleId="A4C656BECC7D4336A19A620ED6565E90">
    <w:name w:val="A4C656BECC7D4336A19A620ED6565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7</Pages>
  <Words>1759</Words>
  <Characters>9323</Characters>
  <Application>Microsoft Office Word</Application>
  <DocSecurity>0</DocSecurity>
  <Lines>175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2026-01-22T19:58:00Z</dcterms:created>
  <dcterms:modified xsi:type="dcterms:W3CDTF">2026-01-27T20:15:00Z</dcterms:modified>
</cp:coreProperties>
</file>