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9D6AC5" w14:textId="77777777" w:rsidR="00FE067E" w:rsidRDefault="003C6034" w:rsidP="00CC1F3B">
      <w:pPr>
        <w:pStyle w:val="TitlePageOrigin"/>
      </w:pPr>
      <w:r>
        <w:rPr>
          <w:caps w:val="0"/>
        </w:rPr>
        <w:t>WEST VIRGINIA LEGISLATURE</w:t>
      </w:r>
    </w:p>
    <w:p w14:paraId="3915E06F" w14:textId="3004D18C" w:rsidR="00CD36CF" w:rsidRDefault="00CD36CF" w:rsidP="00CC1F3B">
      <w:pPr>
        <w:pStyle w:val="TitlePageSession"/>
      </w:pPr>
      <w:r>
        <w:t>20</w:t>
      </w:r>
      <w:r w:rsidR="00EC5E63">
        <w:t>2</w:t>
      </w:r>
      <w:r w:rsidR="008F5542">
        <w:t>6</w:t>
      </w:r>
      <w:r>
        <w:t xml:space="preserve"> </w:t>
      </w:r>
      <w:r w:rsidR="003C6034">
        <w:rPr>
          <w:caps w:val="0"/>
        </w:rPr>
        <w:t>REGULAR SESSION</w:t>
      </w:r>
    </w:p>
    <w:p w14:paraId="174FC623" w14:textId="77777777" w:rsidR="00CD36CF" w:rsidRDefault="00544DF8"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01340C55" w:rsidR="00CD36CF" w:rsidRDefault="00544DF8"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8D4AE0">
            <w:t>Senate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B22B47">
            <w:t>727</w:t>
          </w:r>
        </w:sdtContent>
      </w:sdt>
    </w:p>
    <w:p w14:paraId="098BD000" w14:textId="5C693C45" w:rsidR="00CD36CF" w:rsidRDefault="00CD36CF" w:rsidP="00CC1F3B">
      <w:pPr>
        <w:pStyle w:val="Sponsors"/>
      </w:pPr>
      <w:r>
        <w:t xml:space="preserve">By </w:t>
      </w:r>
      <w:sdt>
        <w:sdtPr>
          <w:tag w:val="Sponsors"/>
          <w:id w:val="1589585889"/>
          <w:placeholder>
            <w:docPart w:val="9776434796A243E6905615CB7E138024"/>
          </w:placeholder>
          <w:text w:multiLine="1"/>
        </w:sdtPr>
        <w:sdtEndPr/>
        <w:sdtContent>
          <w:r w:rsidR="008D4AE0">
            <w:t>Senator Barnhart</w:t>
          </w:r>
          <w:r w:rsidR="00683E50">
            <w:t xml:space="preserve"> </w:t>
          </w:r>
        </w:sdtContent>
      </w:sdt>
    </w:p>
    <w:p w14:paraId="53B73CCE" w14:textId="2C802365" w:rsidR="00E831B3" w:rsidRDefault="00CD36CF" w:rsidP="00CC1F3B">
      <w:pPr>
        <w:pStyle w:val="References"/>
      </w:pPr>
      <w:r>
        <w:t>[</w:t>
      </w:r>
      <w:sdt>
        <w:sdtPr>
          <w:tag w:val="References"/>
          <w:id w:val="-1043047873"/>
          <w:placeholder>
            <w:docPart w:val="3E845E15F8F94BF68D1FF5580CB79694"/>
          </w:placeholder>
          <w:text w:multiLine="1"/>
        </w:sdtPr>
        <w:sdtEndPr/>
        <w:sdtContent>
          <w:r w:rsidR="00602064">
            <w:t>Introduced</w:t>
          </w:r>
          <w:r w:rsidR="00B22B47">
            <w:t xml:space="preserve"> February 3, 2026</w:t>
          </w:r>
          <w:r w:rsidR="008D4AE0">
            <w:t>; referred</w:t>
          </w:r>
          <w:r w:rsidR="008D4AE0">
            <w:br/>
            <w:t>to the Committee on</w:t>
          </w:r>
          <w:r w:rsidR="00544DF8">
            <w:t xml:space="preserve"> Banking and Insurance</w:t>
          </w:r>
        </w:sdtContent>
      </w:sdt>
      <w:r>
        <w:t>]</w:t>
      </w:r>
    </w:p>
    <w:p w14:paraId="37A49C81" w14:textId="6696D9A8" w:rsidR="00303684" w:rsidRDefault="0000526A" w:rsidP="00CC1F3B">
      <w:pPr>
        <w:pStyle w:val="TitleSection"/>
      </w:pPr>
      <w:r>
        <w:lastRenderedPageBreak/>
        <w:t>A BILL</w:t>
      </w:r>
      <w:r w:rsidR="006D366A">
        <w:t xml:space="preserve"> to amend and reenact </w:t>
      </w:r>
      <w:r w:rsidR="00635ECF">
        <w:t>§31</w:t>
      </w:r>
      <w:r w:rsidR="008F5542">
        <w:t>A</w:t>
      </w:r>
      <w:r w:rsidR="00635ECF">
        <w:t>-</w:t>
      </w:r>
      <w:r w:rsidR="001009F3">
        <w:t>8D-</w:t>
      </w:r>
      <w:r w:rsidR="008F5542">
        <w:t>4</w:t>
      </w:r>
      <w:r w:rsidR="00635ECF">
        <w:t xml:space="preserve"> of the Code of West Virginia, 1931, as amended</w:t>
      </w:r>
      <w:r w:rsidR="008F5542">
        <w:t xml:space="preserve">, </w:t>
      </w:r>
      <w:r w:rsidR="00373D29" w:rsidRPr="00C423ED">
        <w:rPr>
          <w:rFonts w:cs="Arial"/>
          <w:color w:val="auto"/>
        </w:rPr>
        <w:t xml:space="preserve">relating to </w:t>
      </w:r>
      <w:r w:rsidR="003A2142">
        <w:rPr>
          <w:rFonts w:cs="Arial"/>
          <w:color w:val="auto"/>
        </w:rPr>
        <w:t>bank merger by interstate branching</w:t>
      </w:r>
      <w:r w:rsidR="00B22B47">
        <w:rPr>
          <w:rFonts w:cs="Arial"/>
          <w:color w:val="auto"/>
        </w:rPr>
        <w:t>;</w:t>
      </w:r>
      <w:r w:rsidR="003A2142">
        <w:rPr>
          <w:rFonts w:cs="Arial"/>
          <w:color w:val="auto"/>
        </w:rPr>
        <w:t xml:space="preserve"> and providing clarity regarding the disclosure required when an out</w:t>
      </w:r>
      <w:r w:rsidR="00B22B47">
        <w:rPr>
          <w:rFonts w:cs="Arial"/>
          <w:color w:val="auto"/>
        </w:rPr>
        <w:t>-</w:t>
      </w:r>
      <w:r w:rsidR="003A2142">
        <w:rPr>
          <w:rFonts w:cs="Arial"/>
          <w:color w:val="auto"/>
        </w:rPr>
        <w:t>of</w:t>
      </w:r>
      <w:r w:rsidR="00B22B47">
        <w:rPr>
          <w:rFonts w:cs="Arial"/>
          <w:color w:val="auto"/>
        </w:rPr>
        <w:t>-</w:t>
      </w:r>
      <w:r w:rsidR="003A2142">
        <w:rPr>
          <w:rFonts w:cs="Arial"/>
          <w:color w:val="auto"/>
        </w:rPr>
        <w:t>state bank acquires a West Virginia state-chartered bank.</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7D52A2">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EFDE77" w14:textId="22B69D85" w:rsidR="00911891" w:rsidRDefault="00911891" w:rsidP="00911891">
      <w:pPr>
        <w:pStyle w:val="ArticleHeading"/>
        <w:sectPr w:rsidR="00911891" w:rsidSect="007D52A2">
          <w:type w:val="continuous"/>
          <w:pgSz w:w="12240" w:h="15840"/>
          <w:pgMar w:top="1440" w:right="1440" w:bottom="1440" w:left="1440" w:header="1440" w:footer="1440" w:gutter="0"/>
          <w:cols w:space="720"/>
          <w:noEndnote/>
        </w:sectPr>
      </w:pPr>
      <w:r>
        <w:t xml:space="preserve">ARTICLE </w:t>
      </w:r>
      <w:r w:rsidR="001009F3">
        <w:t>8D</w:t>
      </w:r>
      <w:r>
        <w:t xml:space="preserve">. </w:t>
      </w:r>
      <w:r w:rsidR="001009F3">
        <w:t>INTERSTATE BRANCHING BY BANK MERGERS.</w:t>
      </w:r>
    </w:p>
    <w:p w14:paraId="5960C100" w14:textId="77777777" w:rsidR="001009F3" w:rsidRPr="001009F3" w:rsidRDefault="00911891" w:rsidP="001009F3">
      <w:pPr>
        <w:widowControl w:val="0"/>
        <w:suppressLineNumbers/>
        <w:ind w:left="720" w:hanging="720"/>
        <w:jc w:val="both"/>
        <w:rPr>
          <w:rFonts w:eastAsia="Calibri" w:cs="Times New Roman"/>
          <w:b/>
          <w:bCs/>
          <w:color w:val="000000"/>
        </w:rPr>
      </w:pPr>
      <w:r w:rsidRPr="00911891">
        <w:rPr>
          <w:rFonts w:eastAsia="Calibri" w:cs="Times New Roman"/>
          <w:b/>
          <w:color w:val="000000"/>
        </w:rPr>
        <w:t>§31</w:t>
      </w:r>
      <w:r w:rsidR="008F5542">
        <w:rPr>
          <w:rFonts w:eastAsia="Calibri" w:cs="Times New Roman"/>
          <w:b/>
          <w:color w:val="000000"/>
        </w:rPr>
        <w:t>A</w:t>
      </w:r>
      <w:r w:rsidRPr="00911891">
        <w:rPr>
          <w:rFonts w:eastAsia="Calibri" w:cs="Times New Roman"/>
          <w:b/>
          <w:color w:val="000000"/>
        </w:rPr>
        <w:t>-</w:t>
      </w:r>
      <w:r w:rsidR="001009F3">
        <w:rPr>
          <w:rFonts w:eastAsia="Calibri" w:cs="Times New Roman"/>
          <w:b/>
          <w:color w:val="000000"/>
        </w:rPr>
        <w:t>8D-4</w:t>
      </w:r>
      <w:r w:rsidRPr="00911891">
        <w:rPr>
          <w:rFonts w:eastAsia="Calibri" w:cs="Times New Roman"/>
          <w:b/>
          <w:color w:val="000000"/>
        </w:rPr>
        <w:t xml:space="preserve">. </w:t>
      </w:r>
      <w:r w:rsidR="001009F3" w:rsidRPr="001009F3">
        <w:rPr>
          <w:rFonts w:eastAsia="Calibri" w:cs="Times New Roman"/>
          <w:b/>
          <w:bCs/>
          <w:color w:val="000000"/>
        </w:rPr>
        <w:t>Interstate merger transactions and branching involving out-of-state banks permitted.</w:t>
      </w:r>
    </w:p>
    <w:p w14:paraId="362F1787" w14:textId="77777777" w:rsidR="001009F3" w:rsidRPr="001009F3" w:rsidRDefault="001009F3" w:rsidP="001009F3">
      <w:pPr>
        <w:widowControl w:val="0"/>
        <w:ind w:firstLine="720"/>
        <w:jc w:val="both"/>
        <w:rPr>
          <w:rFonts w:eastAsia="Calibri" w:cs="Times New Roman"/>
          <w:color w:val="000000"/>
        </w:rPr>
      </w:pPr>
      <w:r w:rsidRPr="001009F3">
        <w:rPr>
          <w:rFonts w:eastAsia="Calibri" w:cs="Times New Roman"/>
          <w:color w:val="000000"/>
        </w:rPr>
        <w:t>(a) Beginning on May 31, 1997, one or more West Virginia banks may enter into an interstate merger transaction with one or more out-of-state banks under this article, and an out-of-state bank resulting from such transaction may maintain and operate the branches and offices in West Virginia of a West Virginia bank that participated in such transaction: Provided, That the conditions and filing requirements of this article are met.</w:t>
      </w:r>
    </w:p>
    <w:p w14:paraId="47A65D13" w14:textId="143537B4" w:rsidR="001009F3" w:rsidRPr="001009F3" w:rsidRDefault="001009F3" w:rsidP="001009F3">
      <w:pPr>
        <w:widowControl w:val="0"/>
        <w:ind w:firstLine="720"/>
        <w:jc w:val="both"/>
        <w:rPr>
          <w:rFonts w:eastAsia="Calibri" w:cs="Times New Roman"/>
          <w:color w:val="000000"/>
        </w:rPr>
      </w:pPr>
      <w:r w:rsidRPr="001009F3">
        <w:rPr>
          <w:rFonts w:eastAsia="Calibri" w:cs="Times New Roman"/>
          <w:color w:val="000000"/>
        </w:rPr>
        <w:t xml:space="preserve">(b) A merger transaction shall not be permitted under this article if, upon consummation of such transaction, the resulting bank (including all insured depository institution affiliates of the resulting bank) would assume sufficient additional deposits to cause it to control deposits in this state in excess of that allowed by </w:t>
      </w:r>
      <w:r>
        <w:rPr>
          <w:rFonts w:eastAsia="Calibri" w:cs="Times New Roman"/>
          <w:color w:val="000000"/>
        </w:rPr>
        <w:t>§31A-2-12a</w:t>
      </w:r>
      <w:r w:rsidRPr="001009F3">
        <w:rPr>
          <w:rFonts w:eastAsia="Calibri" w:cs="Times New Roman"/>
          <w:color w:val="000000"/>
        </w:rPr>
        <w:t xml:space="preserve"> of this </w:t>
      </w:r>
      <w:r w:rsidRPr="001009F3">
        <w:rPr>
          <w:rFonts w:eastAsia="Calibri" w:cs="Times New Roman"/>
          <w:strike/>
          <w:color w:val="000000"/>
        </w:rPr>
        <w:t>chapter</w:t>
      </w:r>
      <w:r>
        <w:rPr>
          <w:rFonts w:eastAsia="Calibri" w:cs="Times New Roman"/>
          <w:color w:val="000000"/>
        </w:rPr>
        <w:t xml:space="preserve"> </w:t>
      </w:r>
      <w:r>
        <w:rPr>
          <w:rFonts w:eastAsia="Calibri" w:cs="Times New Roman"/>
          <w:color w:val="000000"/>
          <w:u w:val="single"/>
        </w:rPr>
        <w:t>code</w:t>
      </w:r>
      <w:r w:rsidRPr="001009F3">
        <w:rPr>
          <w:rFonts w:eastAsia="Calibri" w:cs="Times New Roman"/>
          <w:color w:val="000000"/>
        </w:rPr>
        <w:t xml:space="preserve">: </w:t>
      </w:r>
      <w:r w:rsidRPr="00A91672">
        <w:rPr>
          <w:rFonts w:eastAsia="Calibri" w:cs="Times New Roman"/>
          <w:i/>
          <w:iCs/>
          <w:color w:val="000000"/>
        </w:rPr>
        <w:t>Provided,</w:t>
      </w:r>
      <w:r w:rsidRPr="001009F3">
        <w:rPr>
          <w:rFonts w:eastAsia="Calibri" w:cs="Times New Roman"/>
          <w:color w:val="000000"/>
        </w:rPr>
        <w:t xml:space="preserve"> That the commissioner may by rule adopt a procedure whereby said acquisition deposit limitation as set forth in this code may be waived for good cause shown. The commissioner shall calculate the acquisition deposit limitation based upon the most recently available reports containing such deposit information filed with state or federal authorities.</w:t>
      </w:r>
    </w:p>
    <w:p w14:paraId="544D833C" w14:textId="630D69FB" w:rsidR="001009F3" w:rsidRPr="001009F3" w:rsidRDefault="001009F3" w:rsidP="001009F3">
      <w:pPr>
        <w:widowControl w:val="0"/>
        <w:ind w:firstLine="720"/>
        <w:jc w:val="both"/>
        <w:rPr>
          <w:rFonts w:eastAsia="Calibri" w:cs="Times New Roman"/>
          <w:color w:val="000000"/>
        </w:rPr>
      </w:pPr>
      <w:r w:rsidRPr="001009F3">
        <w:rPr>
          <w:rFonts w:eastAsia="Calibri" w:cs="Times New Roman"/>
          <w:color w:val="000000"/>
        </w:rPr>
        <w:t>(c) A merger transaction resulting in the acquisition by an out-of-state bank of a West Virginia state bank, or all or substantially all of the branches of a West Virginia state bank, or resulting in the acquisition by an out-of-state state bank of a West Virginia bank or the change of control over a branch operating in West Virginia, shall not be permitted under this article unless</w:t>
      </w:r>
      <w:r>
        <w:rPr>
          <w:rFonts w:eastAsia="Calibri" w:cs="Times New Roman"/>
          <w:color w:val="000000"/>
        </w:rPr>
        <w:t xml:space="preserve"> </w:t>
      </w:r>
      <w:r>
        <w:rPr>
          <w:rFonts w:eastAsia="Calibri" w:cs="Times New Roman"/>
          <w:color w:val="000000"/>
          <w:u w:val="single"/>
        </w:rPr>
        <w:t>the out-of-state bank confirms in writing to the commissioner that as long as it maintains a branch in West Virginia</w:t>
      </w:r>
      <w:r w:rsidRPr="001009F3">
        <w:rPr>
          <w:rFonts w:eastAsia="Calibri" w:cs="Times New Roman"/>
          <w:color w:val="000000"/>
        </w:rPr>
        <w:t xml:space="preserve">: (i) </w:t>
      </w:r>
      <w:r w:rsidRPr="001009F3">
        <w:rPr>
          <w:rFonts w:eastAsia="Calibri" w:cs="Times New Roman"/>
          <w:strike/>
          <w:color w:val="000000"/>
        </w:rPr>
        <w:t xml:space="preserve">The out-of-state bank confirms in writing to the commissioner that as long as </w:t>
      </w:r>
      <w:r w:rsidRPr="001009F3">
        <w:rPr>
          <w:rFonts w:eastAsia="Calibri" w:cs="Times New Roman"/>
          <w:strike/>
          <w:color w:val="000000"/>
        </w:rPr>
        <w:lastRenderedPageBreak/>
        <w:t>it maintains a branch in West Virginia,</w:t>
      </w:r>
      <w:r w:rsidRPr="001009F3">
        <w:rPr>
          <w:rFonts w:eastAsia="Calibri" w:cs="Times New Roman"/>
          <w:color w:val="000000"/>
        </w:rPr>
        <w:t xml:space="preserve"> it will comply with all applicable laws of this state, including consumer protection laws; (ii) deposits of the resulting bank in this state are insured in conformity with the provisions of </w:t>
      </w:r>
      <w:r>
        <w:rPr>
          <w:rFonts w:eastAsia="Calibri" w:cs="Times New Roman"/>
          <w:color w:val="000000"/>
        </w:rPr>
        <w:t>§31A-1-6</w:t>
      </w:r>
      <w:r w:rsidRPr="001009F3">
        <w:rPr>
          <w:rFonts w:eastAsia="Calibri" w:cs="Times New Roman"/>
          <w:color w:val="000000"/>
        </w:rPr>
        <w:t xml:space="preserve"> of this </w:t>
      </w:r>
      <w:r w:rsidRPr="001009F3">
        <w:rPr>
          <w:rFonts w:eastAsia="Calibri" w:cs="Times New Roman"/>
          <w:strike/>
          <w:color w:val="000000"/>
        </w:rPr>
        <w:t>chapter</w:t>
      </w:r>
      <w:r>
        <w:rPr>
          <w:rFonts w:eastAsia="Calibri" w:cs="Times New Roman"/>
          <w:color w:val="000000"/>
        </w:rPr>
        <w:t xml:space="preserve"> </w:t>
      </w:r>
      <w:r>
        <w:rPr>
          <w:rFonts w:eastAsia="Calibri" w:cs="Times New Roman"/>
          <w:color w:val="000000"/>
          <w:u w:val="single"/>
        </w:rPr>
        <w:t>code</w:t>
      </w:r>
      <w:r w:rsidRPr="001009F3">
        <w:rPr>
          <w:rFonts w:eastAsia="Calibri" w:cs="Times New Roman"/>
          <w:color w:val="000000"/>
        </w:rPr>
        <w:t xml:space="preserve">; and (iii) the resulting bank, if state chartered, meets the capital requirements set forth in </w:t>
      </w:r>
      <w:r>
        <w:rPr>
          <w:rFonts w:eastAsia="Calibri" w:cs="Times New Roman"/>
          <w:color w:val="000000"/>
        </w:rPr>
        <w:t>§31A-4-3</w:t>
      </w:r>
      <w:r w:rsidRPr="001009F3">
        <w:rPr>
          <w:rFonts w:eastAsia="Calibri" w:cs="Times New Roman"/>
          <w:color w:val="000000"/>
        </w:rPr>
        <w:t xml:space="preserve"> of this </w:t>
      </w:r>
      <w:r w:rsidRPr="001009F3">
        <w:rPr>
          <w:rFonts w:eastAsia="Calibri" w:cs="Times New Roman"/>
          <w:strike/>
          <w:color w:val="000000"/>
        </w:rPr>
        <w:t>chapter</w:t>
      </w:r>
      <w:r w:rsidRPr="001009F3">
        <w:rPr>
          <w:rFonts w:eastAsia="Calibri" w:cs="Times New Roman"/>
          <w:color w:val="000000"/>
        </w:rPr>
        <w:t xml:space="preserve"> </w:t>
      </w:r>
      <w:r>
        <w:rPr>
          <w:rFonts w:eastAsia="Calibri" w:cs="Times New Roman"/>
          <w:color w:val="000000"/>
          <w:u w:val="single"/>
        </w:rPr>
        <w:t>code</w:t>
      </w:r>
      <w:r w:rsidRPr="001009F3">
        <w:rPr>
          <w:rFonts w:eastAsia="Calibri" w:cs="Times New Roman"/>
          <w:color w:val="000000"/>
        </w:rPr>
        <w:t>.</w:t>
      </w:r>
    </w:p>
    <w:p w14:paraId="1EF1C247" w14:textId="77777777" w:rsidR="00C33014" w:rsidRDefault="00C33014" w:rsidP="00CC1F3B">
      <w:pPr>
        <w:pStyle w:val="Note"/>
      </w:pPr>
    </w:p>
    <w:p w14:paraId="3BB6F16A" w14:textId="2D4E788C" w:rsidR="006865E9" w:rsidRDefault="00CF1DCA" w:rsidP="00CC1F3B">
      <w:pPr>
        <w:pStyle w:val="Note"/>
      </w:pPr>
      <w:r w:rsidRPr="00423A38">
        <w:t xml:space="preserve">NOTE: </w:t>
      </w:r>
      <w:r w:rsidR="00346ACE">
        <w:rPr>
          <w:rFonts w:cs="Arial"/>
          <w:szCs w:val="20"/>
        </w:rPr>
        <w:t>The purpose of this bill is to</w:t>
      </w:r>
      <w:r w:rsidR="00440C28">
        <w:rPr>
          <w:rFonts w:cs="Arial"/>
          <w:szCs w:val="20"/>
        </w:rPr>
        <w:t xml:space="preserve"> </w:t>
      </w:r>
      <w:r w:rsidR="001009F3">
        <w:rPr>
          <w:rFonts w:cs="Arial"/>
          <w:szCs w:val="20"/>
        </w:rPr>
        <w:t xml:space="preserve">provide </w:t>
      </w:r>
      <w:r w:rsidR="003A2142">
        <w:rPr>
          <w:rFonts w:cs="Arial"/>
          <w:szCs w:val="20"/>
        </w:rPr>
        <w:t>clarity</w:t>
      </w:r>
      <w:r w:rsidR="001009F3">
        <w:rPr>
          <w:rFonts w:cs="Arial"/>
          <w:szCs w:val="20"/>
        </w:rPr>
        <w:t xml:space="preserve"> regarding the attestation submitted in response to an interstate bank merger.</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7D52A2">
      <w:footerReference w:type="default" r:id="rId1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FA399" w14:textId="77777777" w:rsidR="008E2BD8" w:rsidRPr="00B844FE" w:rsidRDefault="008E2BD8" w:rsidP="00B844FE">
      <w:r>
        <w:separator/>
      </w:r>
    </w:p>
  </w:endnote>
  <w:endnote w:type="continuationSeparator" w:id="0">
    <w:p w14:paraId="616C387A" w14:textId="77777777" w:rsidR="008E2BD8" w:rsidRPr="00B844FE" w:rsidRDefault="008E2BD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BB8E" w14:textId="77777777" w:rsidR="00911891" w:rsidRDefault="00911891">
    <w:pPr>
      <w:spacing w:line="240" w:lineRule="exact"/>
    </w:pPr>
  </w:p>
  <w:p w14:paraId="0499111A" w14:textId="77777777" w:rsidR="00911891" w:rsidRDefault="00911891">
    <w:pPr>
      <w:framePr w:w="9361" w:wrap="notBeside" w:vAnchor="text" w:hAnchor="text" w:x="1" w:y="1"/>
      <w:jc w:val="center"/>
    </w:pPr>
    <w:r>
      <w:fldChar w:fldCharType="begin"/>
    </w:r>
    <w:r>
      <w:instrText xml:space="preserve">PAGE </w:instrText>
    </w:r>
    <w:r>
      <w:fldChar w:fldCharType="separate"/>
    </w:r>
    <w:r>
      <w:rPr>
        <w:noProof/>
      </w:rPr>
      <w:t>1</w:t>
    </w:r>
    <w:r>
      <w:fldChar w:fldCharType="end"/>
    </w:r>
  </w:p>
  <w:p w14:paraId="7F31D61A" w14:textId="77777777" w:rsidR="00911891" w:rsidRDefault="00911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D8C4A" w14:textId="77777777" w:rsidR="008E2BD8" w:rsidRPr="00B844FE" w:rsidRDefault="008E2BD8" w:rsidP="00B844FE">
      <w:r>
        <w:separator/>
      </w:r>
    </w:p>
  </w:footnote>
  <w:footnote w:type="continuationSeparator" w:id="0">
    <w:p w14:paraId="6CAC50D6" w14:textId="77777777" w:rsidR="008E2BD8" w:rsidRPr="00B844FE" w:rsidRDefault="008E2BD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E0C6" w14:textId="77777777" w:rsidR="002A0269" w:rsidRPr="00B844FE" w:rsidRDefault="00544DF8">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F401" w14:textId="646B37E6"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8D4AE0">
      <w:rPr>
        <w:sz w:val="22"/>
        <w:szCs w:val="22"/>
      </w:rPr>
      <w:t>S</w:t>
    </w:r>
    <w:r w:rsidR="00683E50">
      <w:rPr>
        <w:sz w:val="22"/>
        <w:szCs w:val="22"/>
      </w:rPr>
      <w:t>B</w:t>
    </w:r>
    <w:r w:rsidR="007A5259" w:rsidRPr="00686E9A">
      <w:rPr>
        <w:sz w:val="22"/>
        <w:szCs w:val="22"/>
      </w:rPr>
      <w:t xml:space="preserve"> </w:t>
    </w:r>
    <w:r w:rsidR="00B22B47">
      <w:rPr>
        <w:sz w:val="22"/>
        <w:szCs w:val="22"/>
      </w:rPr>
      <w:t>727</w:t>
    </w:r>
    <w:r w:rsidR="00C33014" w:rsidRPr="00686E9A">
      <w:rPr>
        <w:sz w:val="22"/>
        <w:szCs w:val="22"/>
      </w:rPr>
      <w:ptab w:relativeTo="margin" w:alignment="center" w:leader="none"/>
    </w:r>
    <w:r w:rsidR="00C33014" w:rsidRPr="00686E9A">
      <w:rPr>
        <w:sz w:val="22"/>
        <w:szCs w:val="22"/>
      </w:rPr>
      <w:tab/>
    </w:r>
    <w:sdt>
      <w:sdtPr>
        <w:rPr>
          <w:color w:val="auto"/>
        </w:rPr>
        <w:alias w:val="CBD Number"/>
        <w:tag w:val="CBD Number"/>
        <w:id w:val="1176923086"/>
        <w:lock w:val="sdtLocked"/>
        <w:text/>
      </w:sdtPr>
      <w:sdtEndPr/>
      <w:sdtContent>
        <w:r w:rsidR="008D4AE0">
          <w:rPr>
            <w:color w:val="auto"/>
          </w:rPr>
          <w:t>2026R3669S 2026R3298H</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40AD6"/>
    <w:rsid w:val="000573A9"/>
    <w:rsid w:val="00083967"/>
    <w:rsid w:val="00085D22"/>
    <w:rsid w:val="000C5C77"/>
    <w:rsid w:val="000E3912"/>
    <w:rsid w:val="000F6450"/>
    <w:rsid w:val="0010070F"/>
    <w:rsid w:val="001009F3"/>
    <w:rsid w:val="00106D03"/>
    <w:rsid w:val="001156FC"/>
    <w:rsid w:val="00133D63"/>
    <w:rsid w:val="0015112E"/>
    <w:rsid w:val="00152F24"/>
    <w:rsid w:val="001552E7"/>
    <w:rsid w:val="001566B4"/>
    <w:rsid w:val="001668B5"/>
    <w:rsid w:val="00194266"/>
    <w:rsid w:val="001A48FB"/>
    <w:rsid w:val="001A66B7"/>
    <w:rsid w:val="001C279E"/>
    <w:rsid w:val="001C4012"/>
    <w:rsid w:val="001D21DD"/>
    <w:rsid w:val="001D459E"/>
    <w:rsid w:val="001D4716"/>
    <w:rsid w:val="001F4095"/>
    <w:rsid w:val="0022348D"/>
    <w:rsid w:val="00231E51"/>
    <w:rsid w:val="00255F25"/>
    <w:rsid w:val="0027011C"/>
    <w:rsid w:val="00274200"/>
    <w:rsid w:val="00275740"/>
    <w:rsid w:val="0029460F"/>
    <w:rsid w:val="00294EEB"/>
    <w:rsid w:val="002A0269"/>
    <w:rsid w:val="002A1CA3"/>
    <w:rsid w:val="00303684"/>
    <w:rsid w:val="003143F5"/>
    <w:rsid w:val="00314854"/>
    <w:rsid w:val="0033226C"/>
    <w:rsid w:val="00344D1C"/>
    <w:rsid w:val="00346ACE"/>
    <w:rsid w:val="003670BD"/>
    <w:rsid w:val="00371F06"/>
    <w:rsid w:val="00373D29"/>
    <w:rsid w:val="00394191"/>
    <w:rsid w:val="003A1D21"/>
    <w:rsid w:val="003A2142"/>
    <w:rsid w:val="003C51CD"/>
    <w:rsid w:val="003C6034"/>
    <w:rsid w:val="003C755F"/>
    <w:rsid w:val="003D4685"/>
    <w:rsid w:val="00400B5C"/>
    <w:rsid w:val="00423A38"/>
    <w:rsid w:val="004368E0"/>
    <w:rsid w:val="00440C28"/>
    <w:rsid w:val="00465B5F"/>
    <w:rsid w:val="004B3A0A"/>
    <w:rsid w:val="004B6510"/>
    <w:rsid w:val="004C13DD"/>
    <w:rsid w:val="004D3ABE"/>
    <w:rsid w:val="004E3441"/>
    <w:rsid w:val="00500579"/>
    <w:rsid w:val="00511D34"/>
    <w:rsid w:val="005301D4"/>
    <w:rsid w:val="00544DF8"/>
    <w:rsid w:val="00567FE6"/>
    <w:rsid w:val="00576835"/>
    <w:rsid w:val="005A5366"/>
    <w:rsid w:val="005E0FA6"/>
    <w:rsid w:val="005E7875"/>
    <w:rsid w:val="005F5F2D"/>
    <w:rsid w:val="00602064"/>
    <w:rsid w:val="00635ECF"/>
    <w:rsid w:val="006369EB"/>
    <w:rsid w:val="00637E73"/>
    <w:rsid w:val="00660394"/>
    <w:rsid w:val="0066384B"/>
    <w:rsid w:val="00683E50"/>
    <w:rsid w:val="006865E9"/>
    <w:rsid w:val="00686E9A"/>
    <w:rsid w:val="006878CC"/>
    <w:rsid w:val="00687F69"/>
    <w:rsid w:val="00691F3E"/>
    <w:rsid w:val="00694BFB"/>
    <w:rsid w:val="006963F4"/>
    <w:rsid w:val="006A106B"/>
    <w:rsid w:val="006C523D"/>
    <w:rsid w:val="006D366A"/>
    <w:rsid w:val="006D4036"/>
    <w:rsid w:val="006D6A5F"/>
    <w:rsid w:val="006F5DF4"/>
    <w:rsid w:val="007147FA"/>
    <w:rsid w:val="007260D5"/>
    <w:rsid w:val="00730F81"/>
    <w:rsid w:val="007963AD"/>
    <w:rsid w:val="007A5259"/>
    <w:rsid w:val="007A7081"/>
    <w:rsid w:val="007A7483"/>
    <w:rsid w:val="007C0F00"/>
    <w:rsid w:val="007D52A2"/>
    <w:rsid w:val="007E2197"/>
    <w:rsid w:val="007F1CF5"/>
    <w:rsid w:val="00814535"/>
    <w:rsid w:val="00827550"/>
    <w:rsid w:val="00834EDE"/>
    <w:rsid w:val="00861FA6"/>
    <w:rsid w:val="008736AA"/>
    <w:rsid w:val="0088574D"/>
    <w:rsid w:val="008D275D"/>
    <w:rsid w:val="008D4AE0"/>
    <w:rsid w:val="008E2BD8"/>
    <w:rsid w:val="008E760A"/>
    <w:rsid w:val="008F5542"/>
    <w:rsid w:val="00911891"/>
    <w:rsid w:val="0091334E"/>
    <w:rsid w:val="00931D5D"/>
    <w:rsid w:val="0094441D"/>
    <w:rsid w:val="00945061"/>
    <w:rsid w:val="00972BB5"/>
    <w:rsid w:val="00980327"/>
    <w:rsid w:val="00986478"/>
    <w:rsid w:val="009B5557"/>
    <w:rsid w:val="009F1067"/>
    <w:rsid w:val="009F2346"/>
    <w:rsid w:val="009F5B7C"/>
    <w:rsid w:val="00A041C1"/>
    <w:rsid w:val="00A15EC6"/>
    <w:rsid w:val="00A25C30"/>
    <w:rsid w:val="00A31E01"/>
    <w:rsid w:val="00A34114"/>
    <w:rsid w:val="00A527AD"/>
    <w:rsid w:val="00A718CF"/>
    <w:rsid w:val="00A72FC0"/>
    <w:rsid w:val="00A91672"/>
    <w:rsid w:val="00AB55E2"/>
    <w:rsid w:val="00AE48A0"/>
    <w:rsid w:val="00AE61BE"/>
    <w:rsid w:val="00AE6D4D"/>
    <w:rsid w:val="00B13AA3"/>
    <w:rsid w:val="00B16ED3"/>
    <w:rsid w:val="00B16F25"/>
    <w:rsid w:val="00B22B47"/>
    <w:rsid w:val="00B24422"/>
    <w:rsid w:val="00B45421"/>
    <w:rsid w:val="00B5444F"/>
    <w:rsid w:val="00B667B9"/>
    <w:rsid w:val="00B66B81"/>
    <w:rsid w:val="00B80C20"/>
    <w:rsid w:val="00B844FE"/>
    <w:rsid w:val="00B86B4F"/>
    <w:rsid w:val="00BA1F84"/>
    <w:rsid w:val="00BC1EF0"/>
    <w:rsid w:val="00BC562B"/>
    <w:rsid w:val="00BD706D"/>
    <w:rsid w:val="00C33014"/>
    <w:rsid w:val="00C33434"/>
    <w:rsid w:val="00C34869"/>
    <w:rsid w:val="00C42EB6"/>
    <w:rsid w:val="00C85096"/>
    <w:rsid w:val="00CB20EF"/>
    <w:rsid w:val="00CB4F0E"/>
    <w:rsid w:val="00CC1F3B"/>
    <w:rsid w:val="00CC2763"/>
    <w:rsid w:val="00CD12CB"/>
    <w:rsid w:val="00CD36CF"/>
    <w:rsid w:val="00CF1DCA"/>
    <w:rsid w:val="00D27B28"/>
    <w:rsid w:val="00D27FCB"/>
    <w:rsid w:val="00D579FC"/>
    <w:rsid w:val="00D81C16"/>
    <w:rsid w:val="00DB0CE7"/>
    <w:rsid w:val="00DE1B1C"/>
    <w:rsid w:val="00DE526B"/>
    <w:rsid w:val="00DF199D"/>
    <w:rsid w:val="00E01542"/>
    <w:rsid w:val="00E22B38"/>
    <w:rsid w:val="00E3004F"/>
    <w:rsid w:val="00E365F1"/>
    <w:rsid w:val="00E410E4"/>
    <w:rsid w:val="00E45DB9"/>
    <w:rsid w:val="00E62F48"/>
    <w:rsid w:val="00E831B3"/>
    <w:rsid w:val="00E8451C"/>
    <w:rsid w:val="00E95FBC"/>
    <w:rsid w:val="00EA49DF"/>
    <w:rsid w:val="00EC5E63"/>
    <w:rsid w:val="00EE70CB"/>
    <w:rsid w:val="00F17523"/>
    <w:rsid w:val="00F2238C"/>
    <w:rsid w:val="00F245CB"/>
    <w:rsid w:val="00F41CA2"/>
    <w:rsid w:val="00F443C0"/>
    <w:rsid w:val="00F52DCF"/>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next w:val="Normal"/>
    <w:link w:val="Heading4Char"/>
    <w:uiPriority w:val="9"/>
    <w:semiHidden/>
    <w:unhideWhenUsed/>
    <w:qFormat/>
    <w:locked/>
    <w:rsid w:val="00440C28"/>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255F25"/>
    <w:rPr>
      <w:rFonts w:eastAsia="Calibri"/>
      <w:color w:val="000000"/>
    </w:rPr>
  </w:style>
  <w:style w:type="character" w:customStyle="1" w:styleId="SectionHeadingChar">
    <w:name w:val="Section Heading Char"/>
    <w:link w:val="SectionHeading"/>
    <w:rsid w:val="00255F25"/>
    <w:rPr>
      <w:rFonts w:eastAsia="Calibri"/>
      <w:b/>
      <w:color w:val="000000"/>
    </w:rPr>
  </w:style>
  <w:style w:type="paragraph" w:styleId="NormalWeb">
    <w:name w:val="Normal (Web)"/>
    <w:basedOn w:val="Normal"/>
    <w:uiPriority w:val="99"/>
    <w:unhideWhenUsed/>
    <w:locked/>
    <w:rsid w:val="00255F2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rticleHeadingChar">
    <w:name w:val="Article Heading Char"/>
    <w:link w:val="ArticleHeading"/>
    <w:rsid w:val="00911891"/>
    <w:rPr>
      <w:rFonts w:eastAsia="Calibri"/>
      <w:b/>
      <w:caps/>
      <w:color w:val="000000"/>
      <w:sz w:val="24"/>
    </w:rPr>
  </w:style>
  <w:style w:type="character" w:styleId="CommentReference">
    <w:name w:val="annotation reference"/>
    <w:basedOn w:val="DefaultParagraphFont"/>
    <w:uiPriority w:val="99"/>
    <w:semiHidden/>
    <w:locked/>
    <w:rsid w:val="007260D5"/>
    <w:rPr>
      <w:sz w:val="16"/>
      <w:szCs w:val="16"/>
    </w:rPr>
  </w:style>
  <w:style w:type="paragraph" w:styleId="CommentText">
    <w:name w:val="annotation text"/>
    <w:basedOn w:val="Normal"/>
    <w:link w:val="CommentTextChar"/>
    <w:uiPriority w:val="99"/>
    <w:semiHidden/>
    <w:locked/>
    <w:rsid w:val="007260D5"/>
    <w:pPr>
      <w:spacing w:line="240" w:lineRule="auto"/>
    </w:pPr>
    <w:rPr>
      <w:sz w:val="20"/>
      <w:szCs w:val="20"/>
    </w:rPr>
  </w:style>
  <w:style w:type="character" w:customStyle="1" w:styleId="CommentTextChar">
    <w:name w:val="Comment Text Char"/>
    <w:basedOn w:val="DefaultParagraphFont"/>
    <w:link w:val="CommentText"/>
    <w:uiPriority w:val="99"/>
    <w:semiHidden/>
    <w:rsid w:val="007260D5"/>
    <w:rPr>
      <w:sz w:val="20"/>
      <w:szCs w:val="20"/>
    </w:rPr>
  </w:style>
  <w:style w:type="paragraph" w:styleId="CommentSubject">
    <w:name w:val="annotation subject"/>
    <w:basedOn w:val="CommentText"/>
    <w:next w:val="CommentText"/>
    <w:link w:val="CommentSubjectChar"/>
    <w:uiPriority w:val="99"/>
    <w:semiHidden/>
    <w:locked/>
    <w:rsid w:val="007260D5"/>
    <w:rPr>
      <w:b/>
      <w:bCs/>
    </w:rPr>
  </w:style>
  <w:style w:type="character" w:customStyle="1" w:styleId="CommentSubjectChar">
    <w:name w:val="Comment Subject Char"/>
    <w:basedOn w:val="CommentTextChar"/>
    <w:link w:val="CommentSubject"/>
    <w:uiPriority w:val="99"/>
    <w:semiHidden/>
    <w:rsid w:val="007260D5"/>
    <w:rPr>
      <w:b/>
      <w:bCs/>
      <w:sz w:val="20"/>
      <w:szCs w:val="20"/>
    </w:rPr>
  </w:style>
  <w:style w:type="paragraph" w:styleId="Revision">
    <w:name w:val="Revision"/>
    <w:hidden/>
    <w:uiPriority w:val="99"/>
    <w:semiHidden/>
    <w:rsid w:val="005F5F2D"/>
    <w:pPr>
      <w:spacing w:line="240" w:lineRule="auto"/>
    </w:pPr>
  </w:style>
  <w:style w:type="character" w:customStyle="1" w:styleId="Heading4Char">
    <w:name w:val="Heading 4 Char"/>
    <w:basedOn w:val="DefaultParagraphFont"/>
    <w:link w:val="Heading4"/>
    <w:uiPriority w:val="9"/>
    <w:semiHidden/>
    <w:rsid w:val="00440C28"/>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359E2"/>
    <w:rsid w:val="00106D03"/>
    <w:rsid w:val="001A05ED"/>
    <w:rsid w:val="001D21DD"/>
    <w:rsid w:val="00270DF3"/>
    <w:rsid w:val="00371F06"/>
    <w:rsid w:val="003924DB"/>
    <w:rsid w:val="004B3A0A"/>
    <w:rsid w:val="004B6510"/>
    <w:rsid w:val="005301D4"/>
    <w:rsid w:val="005321C7"/>
    <w:rsid w:val="00576835"/>
    <w:rsid w:val="005E0FA6"/>
    <w:rsid w:val="007068A0"/>
    <w:rsid w:val="007C0F00"/>
    <w:rsid w:val="0081037F"/>
    <w:rsid w:val="00827550"/>
    <w:rsid w:val="008B6101"/>
    <w:rsid w:val="0091334E"/>
    <w:rsid w:val="009468DA"/>
    <w:rsid w:val="00AE6D4D"/>
    <w:rsid w:val="00B45421"/>
    <w:rsid w:val="00BB5AB6"/>
    <w:rsid w:val="00BF4230"/>
    <w:rsid w:val="00F52DCF"/>
    <w:rsid w:val="00F742E0"/>
    <w:rsid w:val="00FA6446"/>
    <w:rsid w:val="00FE2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432</Words>
  <Characters>2627</Characters>
  <Application>Microsoft Office Word</Application>
  <DocSecurity>0</DocSecurity>
  <Lines>187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Dominic Lisi</cp:lastModifiedBy>
  <cp:revision>5</cp:revision>
  <cp:lastPrinted>2024-01-17T13:56:00Z</cp:lastPrinted>
  <dcterms:created xsi:type="dcterms:W3CDTF">2026-01-29T19:52:00Z</dcterms:created>
  <dcterms:modified xsi:type="dcterms:W3CDTF">2026-02-02T18:01:00Z</dcterms:modified>
</cp:coreProperties>
</file>