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84946" w14:textId="77777777" w:rsidR="00FE067E" w:rsidRPr="008335CE" w:rsidRDefault="00CD36CF" w:rsidP="00EF6030">
      <w:pPr>
        <w:pStyle w:val="TitlePageOrigin"/>
        <w:rPr>
          <w:color w:val="auto"/>
        </w:rPr>
      </w:pPr>
      <w:r w:rsidRPr="008335CE">
        <w:rPr>
          <w:color w:val="auto"/>
        </w:rPr>
        <w:t>WEST virginia legislature</w:t>
      </w:r>
    </w:p>
    <w:p w14:paraId="60EFD78C" w14:textId="4F4E5B30" w:rsidR="00CD36CF" w:rsidRPr="008335CE" w:rsidRDefault="00CD36CF" w:rsidP="00EF6030">
      <w:pPr>
        <w:pStyle w:val="TitlePageSession"/>
        <w:rPr>
          <w:color w:val="auto"/>
        </w:rPr>
      </w:pPr>
      <w:r w:rsidRPr="008335CE">
        <w:rPr>
          <w:color w:val="auto"/>
        </w:rPr>
        <w:t>20</w:t>
      </w:r>
      <w:r w:rsidR="006565E8" w:rsidRPr="008335CE">
        <w:rPr>
          <w:color w:val="auto"/>
        </w:rPr>
        <w:t>2</w:t>
      </w:r>
      <w:r w:rsidR="00F12F24" w:rsidRPr="008335CE">
        <w:rPr>
          <w:color w:val="auto"/>
        </w:rPr>
        <w:t>6</w:t>
      </w:r>
      <w:r w:rsidRPr="008335CE">
        <w:rPr>
          <w:color w:val="auto"/>
        </w:rPr>
        <w:t xml:space="preserve"> regular session</w:t>
      </w:r>
    </w:p>
    <w:p w14:paraId="14EE60F1" w14:textId="43AF9026" w:rsidR="00AC3B58" w:rsidRPr="008335CE" w:rsidRDefault="002E4ACD" w:rsidP="001D4C25">
      <w:pPr>
        <w:pStyle w:val="TitlePageBillPrefix"/>
        <w:rPr>
          <w:color w:val="auto"/>
        </w:rPr>
      </w:pPr>
      <w:sdt>
        <w:sdtPr>
          <w:rPr>
            <w:color w:val="auto"/>
          </w:rPr>
          <w:tag w:val="IntroDate"/>
          <w:id w:val="-1236936958"/>
          <w:placeholder>
            <w:docPart w:val="3316B43A5363490983AF1F72635E475E"/>
          </w:placeholder>
          <w:text/>
        </w:sdtPr>
        <w:sdtEndPr/>
        <w:sdtContent>
          <w:r w:rsidR="001D4C25" w:rsidRPr="008335CE">
            <w:rPr>
              <w:color w:val="auto"/>
            </w:rPr>
            <w:t>Introduced</w:t>
          </w:r>
        </w:sdtContent>
      </w:sdt>
    </w:p>
    <w:p w14:paraId="1809B453" w14:textId="0D6EB2B7" w:rsidR="00CD36CF" w:rsidRPr="008335CE" w:rsidRDefault="002E4ACD" w:rsidP="00EF6030">
      <w:pPr>
        <w:pStyle w:val="BillNumber"/>
        <w:rPr>
          <w:color w:val="auto"/>
        </w:rPr>
      </w:pPr>
      <w:sdt>
        <w:sdtPr>
          <w:rPr>
            <w:color w:val="auto"/>
          </w:rPr>
          <w:tag w:val="Chamber"/>
          <w:id w:val="893011969"/>
          <w:lock w:val="sdtLocked"/>
          <w:placeholder>
            <w:docPart w:val="744819C05F814C7396ECF004303ACBD4"/>
          </w:placeholder>
          <w:dropDownList>
            <w:listItem w:displayText="House" w:value="House"/>
            <w:listItem w:displayText="Senate" w:value="Senate"/>
          </w:dropDownList>
        </w:sdtPr>
        <w:sdtEndPr/>
        <w:sdtContent>
          <w:r w:rsidR="000D2453" w:rsidRPr="008335CE">
            <w:rPr>
              <w:color w:val="auto"/>
            </w:rPr>
            <w:t>Senate</w:t>
          </w:r>
        </w:sdtContent>
      </w:sdt>
      <w:r w:rsidR="00303684" w:rsidRPr="008335CE">
        <w:rPr>
          <w:color w:val="auto"/>
        </w:rPr>
        <w:t xml:space="preserve"> </w:t>
      </w:r>
      <w:r w:rsidR="00CD36CF" w:rsidRPr="008335CE">
        <w:rPr>
          <w:color w:val="auto"/>
        </w:rPr>
        <w:t xml:space="preserve">Bill </w:t>
      </w:r>
      <w:sdt>
        <w:sdtPr>
          <w:rPr>
            <w:color w:val="auto"/>
          </w:rPr>
          <w:tag w:val="BNum"/>
          <w:id w:val="1645317809"/>
          <w:lock w:val="sdtLocked"/>
          <w:placeholder>
            <w:docPart w:val="31DC770E9F534C1F9CDB2A76911FE768"/>
          </w:placeholder>
          <w:text/>
        </w:sdtPr>
        <w:sdtEndPr/>
        <w:sdtContent>
          <w:r w:rsidR="00EA66BA">
            <w:rPr>
              <w:color w:val="auto"/>
            </w:rPr>
            <w:t>838</w:t>
          </w:r>
        </w:sdtContent>
      </w:sdt>
    </w:p>
    <w:p w14:paraId="544F5DD4" w14:textId="34E502F4" w:rsidR="000D2453" w:rsidRPr="008335CE" w:rsidRDefault="000D2453" w:rsidP="00700E25">
      <w:pPr>
        <w:pStyle w:val="Sponsors"/>
        <w:rPr>
          <w:color w:val="auto"/>
        </w:rPr>
      </w:pPr>
      <w:r w:rsidRPr="008335CE">
        <w:rPr>
          <w:color w:val="auto"/>
        </w:rPr>
        <w:t xml:space="preserve">By </w:t>
      </w:r>
      <w:r w:rsidR="00DE7016" w:rsidRPr="008335CE">
        <w:rPr>
          <w:color w:val="auto"/>
        </w:rPr>
        <w:t xml:space="preserve">Senator </w:t>
      </w:r>
      <w:r w:rsidR="00E05CFA" w:rsidRPr="008335CE">
        <w:rPr>
          <w:color w:val="auto"/>
        </w:rPr>
        <w:t>Morris</w:t>
      </w:r>
    </w:p>
    <w:p w14:paraId="68A70513" w14:textId="60E01027" w:rsidR="00E05CFA" w:rsidRPr="008335CE" w:rsidRDefault="00E05CFA" w:rsidP="00E05CFA">
      <w:pPr>
        <w:pStyle w:val="References"/>
        <w:rPr>
          <w:color w:val="auto"/>
        </w:rPr>
      </w:pPr>
      <w:r w:rsidRPr="008335CE">
        <w:rPr>
          <w:color w:val="auto"/>
        </w:rPr>
        <w:t>[</w:t>
      </w:r>
      <w:sdt>
        <w:sdtPr>
          <w:rPr>
            <w:color w:val="auto"/>
          </w:rPr>
          <w:tag w:val="References"/>
          <w:id w:val="-1043047873"/>
          <w:placeholder>
            <w:docPart w:val="9416B18746D7468F8329DC7A476F88A4"/>
          </w:placeholder>
          <w:text w:multiLine="1"/>
        </w:sdtPr>
        <w:sdtEndPr/>
        <w:sdtContent>
          <w:r w:rsidRPr="008335CE">
            <w:rPr>
              <w:color w:val="auto"/>
            </w:rPr>
            <w:t>Introduced</w:t>
          </w:r>
          <w:r w:rsidR="00EA66BA">
            <w:rPr>
              <w:color w:val="auto"/>
            </w:rPr>
            <w:t xml:space="preserve"> February 9, 2026</w:t>
          </w:r>
          <w:r w:rsidRPr="008335CE">
            <w:rPr>
              <w:color w:val="auto"/>
            </w:rPr>
            <w:t>; referred</w:t>
          </w:r>
          <w:r w:rsidRPr="008335CE">
            <w:rPr>
              <w:color w:val="auto"/>
            </w:rPr>
            <w:br/>
            <w:t xml:space="preserve">to the Committee on </w:t>
          </w:r>
          <w:r w:rsidR="002E4ACD">
            <w:rPr>
              <w:color w:val="auto"/>
            </w:rPr>
            <w:t>the Judiciary</w:t>
          </w:r>
        </w:sdtContent>
      </w:sdt>
      <w:r w:rsidRPr="008335CE">
        <w:rPr>
          <w:color w:val="auto"/>
        </w:rPr>
        <w:t>]</w:t>
      </w:r>
    </w:p>
    <w:p w14:paraId="6B4246E7" w14:textId="77777777" w:rsidR="00E05CFA" w:rsidRPr="008335CE" w:rsidRDefault="00E05CFA" w:rsidP="00700E25">
      <w:pPr>
        <w:pStyle w:val="Sponsors"/>
        <w:rPr>
          <w:color w:val="auto"/>
        </w:rPr>
      </w:pPr>
    </w:p>
    <w:p w14:paraId="462955BB" w14:textId="77777777" w:rsidR="000D2453" w:rsidRPr="008335CE" w:rsidRDefault="000D2453" w:rsidP="000D2453">
      <w:pPr>
        <w:pStyle w:val="TitlePageOrigin"/>
        <w:rPr>
          <w:color w:val="auto"/>
        </w:rPr>
      </w:pPr>
    </w:p>
    <w:p w14:paraId="112608F5" w14:textId="03CF6383" w:rsidR="000D2453" w:rsidRPr="008335CE" w:rsidRDefault="000D2453" w:rsidP="000D2453">
      <w:pPr>
        <w:pStyle w:val="TitlePageOrigin"/>
        <w:rPr>
          <w:color w:val="auto"/>
        </w:rPr>
      </w:pPr>
    </w:p>
    <w:p w14:paraId="7B3255D9" w14:textId="6397C7C9" w:rsidR="000D2453" w:rsidRPr="008335CE" w:rsidRDefault="000D2453" w:rsidP="000D2453">
      <w:pPr>
        <w:pStyle w:val="TitleSection"/>
        <w:rPr>
          <w:color w:val="auto"/>
        </w:rPr>
      </w:pPr>
      <w:r w:rsidRPr="008335CE">
        <w:rPr>
          <w:color w:val="auto"/>
        </w:rPr>
        <w:lastRenderedPageBreak/>
        <w:t>A BILL to amend the Code of West Virginia, 1931, as amended</w:t>
      </w:r>
      <w:r w:rsidR="009E6DA1" w:rsidRPr="008335CE">
        <w:rPr>
          <w:color w:val="auto"/>
        </w:rPr>
        <w:t xml:space="preserve">, </w:t>
      </w:r>
      <w:r w:rsidR="003E1323" w:rsidRPr="008335CE">
        <w:rPr>
          <w:color w:val="auto"/>
        </w:rPr>
        <w:t>by adding a</w:t>
      </w:r>
      <w:r w:rsidR="00C1053A" w:rsidRPr="008335CE">
        <w:rPr>
          <w:color w:val="auto"/>
        </w:rPr>
        <w:t xml:space="preserve"> new section, designated §3-2-2a, relating to defining residence for the purpose of registration and voting in West Virginia.</w:t>
      </w:r>
      <w:r w:rsidR="003E1323" w:rsidRPr="008335CE">
        <w:rPr>
          <w:color w:val="auto"/>
        </w:rPr>
        <w:t xml:space="preserve"> </w:t>
      </w:r>
    </w:p>
    <w:p w14:paraId="55146489" w14:textId="77777777" w:rsidR="000D2453" w:rsidRPr="008335CE" w:rsidRDefault="000D2453" w:rsidP="000D2453">
      <w:pPr>
        <w:pStyle w:val="EnactingClause"/>
        <w:rPr>
          <w:color w:val="auto"/>
        </w:rPr>
      </w:pPr>
      <w:r w:rsidRPr="008335CE">
        <w:rPr>
          <w:color w:val="auto"/>
        </w:rPr>
        <w:t>Be it enacted by the Legislature of West Virginia:</w:t>
      </w:r>
    </w:p>
    <w:p w14:paraId="0A61BB9B" w14:textId="1994B1AF" w:rsidR="000D2453" w:rsidRPr="008335CE" w:rsidRDefault="000D2453" w:rsidP="000D2453">
      <w:pPr>
        <w:pStyle w:val="ArticleHeading"/>
        <w:rPr>
          <w:color w:val="auto"/>
        </w:rPr>
      </w:pPr>
      <w:r w:rsidRPr="008335CE">
        <w:rPr>
          <w:color w:val="auto"/>
        </w:rPr>
        <w:t xml:space="preserve">ARTICLE </w:t>
      </w:r>
      <w:r w:rsidR="00F12F24" w:rsidRPr="008335CE">
        <w:rPr>
          <w:color w:val="auto"/>
        </w:rPr>
        <w:t>2</w:t>
      </w:r>
      <w:r w:rsidRPr="008335CE">
        <w:rPr>
          <w:color w:val="auto"/>
        </w:rPr>
        <w:t xml:space="preserve">. </w:t>
      </w:r>
      <w:r w:rsidR="00F12F24" w:rsidRPr="008335CE">
        <w:rPr>
          <w:color w:val="auto"/>
        </w:rPr>
        <w:t>REGISTRATION OF VOTERS.</w:t>
      </w:r>
    </w:p>
    <w:p w14:paraId="6266E8FF" w14:textId="422DF040" w:rsidR="000D2453" w:rsidRPr="008335CE" w:rsidRDefault="000D2453" w:rsidP="00B051CD">
      <w:pPr>
        <w:pStyle w:val="SectionHeading"/>
        <w:rPr>
          <w:bCs/>
          <w:color w:val="auto"/>
          <w:u w:val="single"/>
        </w:rPr>
        <w:sectPr w:rsidR="000D2453" w:rsidRPr="008335CE" w:rsidSect="00D2075A">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8335CE">
        <w:rPr>
          <w:color w:val="auto"/>
          <w:u w:val="single"/>
        </w:rPr>
        <w:t>§</w:t>
      </w:r>
      <w:r w:rsidR="009E6DA1" w:rsidRPr="008335CE">
        <w:rPr>
          <w:color w:val="auto"/>
          <w:u w:val="single"/>
        </w:rPr>
        <w:t>3</w:t>
      </w:r>
      <w:r w:rsidR="00F708AE" w:rsidRPr="008335CE">
        <w:rPr>
          <w:color w:val="auto"/>
          <w:u w:val="single"/>
        </w:rPr>
        <w:t>-</w:t>
      </w:r>
      <w:r w:rsidR="00F12F24" w:rsidRPr="008335CE">
        <w:rPr>
          <w:color w:val="auto"/>
          <w:u w:val="single"/>
        </w:rPr>
        <w:t>2</w:t>
      </w:r>
      <w:r w:rsidR="00934FCA" w:rsidRPr="008335CE">
        <w:rPr>
          <w:color w:val="auto"/>
          <w:u w:val="single"/>
        </w:rPr>
        <w:t>-</w:t>
      </w:r>
      <w:r w:rsidR="00F12F24" w:rsidRPr="008335CE">
        <w:rPr>
          <w:color w:val="auto"/>
          <w:u w:val="single"/>
        </w:rPr>
        <w:t>2</w:t>
      </w:r>
      <w:r w:rsidR="00926331" w:rsidRPr="008335CE">
        <w:rPr>
          <w:color w:val="auto"/>
          <w:u w:val="single"/>
        </w:rPr>
        <w:t>a</w:t>
      </w:r>
      <w:r w:rsidRPr="008335CE">
        <w:rPr>
          <w:color w:val="auto"/>
          <w:u w:val="single"/>
        </w:rPr>
        <w:t xml:space="preserve">. </w:t>
      </w:r>
      <w:r w:rsidR="00926331" w:rsidRPr="008335CE">
        <w:rPr>
          <w:bCs/>
          <w:color w:val="auto"/>
          <w:u w:val="single"/>
        </w:rPr>
        <w:t>Residence defined for registration and voting</w:t>
      </w:r>
      <w:r w:rsidR="00F12F24" w:rsidRPr="008335CE">
        <w:rPr>
          <w:bCs/>
          <w:color w:val="auto"/>
          <w:u w:val="single"/>
        </w:rPr>
        <w:t>.</w:t>
      </w:r>
    </w:p>
    <w:p w14:paraId="654F5F58" w14:textId="5808A5FF" w:rsidR="006067CE" w:rsidRPr="008335CE" w:rsidRDefault="00FD27E0" w:rsidP="00FD27E0">
      <w:pPr>
        <w:pStyle w:val="SectionBody"/>
        <w:rPr>
          <w:color w:val="auto"/>
          <w:u w:val="single"/>
        </w:rPr>
      </w:pPr>
      <w:r w:rsidRPr="008335CE">
        <w:rPr>
          <w:color w:val="auto"/>
          <w:u w:val="single"/>
        </w:rPr>
        <w:t>(</w:t>
      </w:r>
      <w:r w:rsidR="00046C53" w:rsidRPr="008335CE">
        <w:rPr>
          <w:color w:val="auto"/>
          <w:u w:val="single"/>
        </w:rPr>
        <w:t>1</w:t>
      </w:r>
      <w:r w:rsidRPr="008335CE">
        <w:rPr>
          <w:color w:val="auto"/>
          <w:u w:val="single"/>
        </w:rPr>
        <w:t xml:space="preserve">) </w:t>
      </w:r>
      <w:r w:rsidR="00926331" w:rsidRPr="008335CE">
        <w:rPr>
          <w:color w:val="auto"/>
          <w:u w:val="single"/>
        </w:rPr>
        <w:t>All election officials in determining the residence of a person offering to register or vote, shall be governed by the following rules, so far as they may apply:</w:t>
      </w:r>
    </w:p>
    <w:p w14:paraId="68F7921C" w14:textId="24A27416" w:rsidR="00FD27E0" w:rsidRPr="008335CE" w:rsidRDefault="00FD27E0" w:rsidP="00FD27E0">
      <w:pPr>
        <w:pStyle w:val="SectionBody"/>
        <w:rPr>
          <w:color w:val="auto"/>
          <w:u w:val="single"/>
        </w:rPr>
      </w:pPr>
      <w:r w:rsidRPr="008335CE">
        <w:rPr>
          <w:color w:val="auto"/>
          <w:u w:val="single"/>
        </w:rPr>
        <w:t>(</w:t>
      </w:r>
      <w:r w:rsidR="00046C53" w:rsidRPr="008335CE">
        <w:rPr>
          <w:color w:val="auto"/>
          <w:u w:val="single"/>
        </w:rPr>
        <w:t>A</w:t>
      </w:r>
      <w:r w:rsidRPr="008335CE">
        <w:rPr>
          <w:color w:val="auto"/>
          <w:u w:val="single"/>
        </w:rPr>
        <w:t xml:space="preserve">) </w:t>
      </w:r>
      <w:r w:rsidR="00926331" w:rsidRPr="008335CE">
        <w:rPr>
          <w:color w:val="auto"/>
          <w:u w:val="single"/>
        </w:rPr>
        <w:t>That place shall be considered the residence of a person in which that person’s habitation is fixed, and to which, whenever that person is absent, that person has the intention of returning, subject to the following:</w:t>
      </w:r>
    </w:p>
    <w:p w14:paraId="5E6B2217" w14:textId="414F1424" w:rsidR="00926331" w:rsidRPr="008335CE" w:rsidRDefault="00926331" w:rsidP="00FD27E0">
      <w:pPr>
        <w:pStyle w:val="SectionBody"/>
        <w:rPr>
          <w:color w:val="auto"/>
          <w:u w:val="single"/>
        </w:rPr>
      </w:pPr>
      <w:r w:rsidRPr="008335CE">
        <w:rPr>
          <w:color w:val="auto"/>
          <w:u w:val="single"/>
        </w:rPr>
        <w:t>(</w:t>
      </w:r>
      <w:r w:rsidR="00046C53" w:rsidRPr="008335CE">
        <w:rPr>
          <w:color w:val="auto"/>
          <w:u w:val="single"/>
        </w:rPr>
        <w:t>i</w:t>
      </w:r>
      <w:r w:rsidRPr="008335CE">
        <w:rPr>
          <w:color w:val="auto"/>
          <w:u w:val="single"/>
        </w:rPr>
        <w:t xml:space="preserve">) In the event that a person’s habitation is divided by a </w:t>
      </w:r>
      <w:r w:rsidR="00AA1FCC" w:rsidRPr="008335CE">
        <w:rPr>
          <w:color w:val="auto"/>
          <w:u w:val="single"/>
        </w:rPr>
        <w:t>s</w:t>
      </w:r>
      <w:r w:rsidRPr="008335CE">
        <w:rPr>
          <w:color w:val="auto"/>
          <w:u w:val="single"/>
        </w:rPr>
        <w:t>tate, county, municipal, precinct, ward, or other election district, then the location of the bedroom or usual sleeping area for that person with respect to the location of the boundary line at issue shall be controlling as the residency of that person.</w:t>
      </w:r>
    </w:p>
    <w:p w14:paraId="4146B6EB" w14:textId="37C15796" w:rsidR="00926331" w:rsidRPr="008335CE" w:rsidRDefault="00926331" w:rsidP="00FD27E0">
      <w:pPr>
        <w:pStyle w:val="SectionBody"/>
        <w:rPr>
          <w:color w:val="auto"/>
          <w:u w:val="single"/>
        </w:rPr>
      </w:pPr>
      <w:r w:rsidRPr="008335CE">
        <w:rPr>
          <w:color w:val="auto"/>
          <w:u w:val="single"/>
        </w:rPr>
        <w:t>(</w:t>
      </w:r>
      <w:r w:rsidR="00046C53" w:rsidRPr="008335CE">
        <w:rPr>
          <w:color w:val="auto"/>
          <w:u w:val="single"/>
        </w:rPr>
        <w:t>ii</w:t>
      </w:r>
      <w:r w:rsidRPr="008335CE">
        <w:rPr>
          <w:color w:val="auto"/>
          <w:u w:val="single"/>
        </w:rPr>
        <w:t xml:space="preserve">) An election official challenging the residency of a person offering to register to vote shall complete a form prescribed by the Secretary of State giving the name and address of the </w:t>
      </w:r>
      <w:r w:rsidR="00D25EB0" w:rsidRPr="008335CE">
        <w:rPr>
          <w:color w:val="auto"/>
          <w:u w:val="single"/>
        </w:rPr>
        <w:t xml:space="preserve">person offering to register to vote and the reason for the challenge. The challenge shall be filed as a matter of record in the office of the clerk of the county commission. </w:t>
      </w:r>
    </w:p>
    <w:p w14:paraId="2990E7A3" w14:textId="6FEC6C49" w:rsidR="005C182A" w:rsidRPr="008335CE" w:rsidRDefault="005C182A" w:rsidP="00FD27E0">
      <w:pPr>
        <w:pStyle w:val="SectionBody"/>
        <w:rPr>
          <w:color w:val="auto"/>
          <w:u w:val="single"/>
        </w:rPr>
      </w:pPr>
      <w:r w:rsidRPr="008335CE">
        <w:rPr>
          <w:color w:val="auto"/>
          <w:u w:val="single"/>
        </w:rPr>
        <w:t>(i</w:t>
      </w:r>
      <w:r w:rsidR="00046C53" w:rsidRPr="008335CE">
        <w:rPr>
          <w:color w:val="auto"/>
          <w:u w:val="single"/>
        </w:rPr>
        <w:t>ii</w:t>
      </w:r>
      <w:r w:rsidRPr="008335CE">
        <w:rPr>
          <w:color w:val="auto"/>
          <w:u w:val="single"/>
        </w:rPr>
        <w:t xml:space="preserve">) Upon receipt of the challenge, the clerk of the county commission shall mail a notice to the person offering to register to vote, setting forth that the voter’s registration </w:t>
      </w:r>
      <w:r w:rsidR="00E819C5" w:rsidRPr="008335CE">
        <w:rPr>
          <w:color w:val="auto"/>
          <w:u w:val="single"/>
        </w:rPr>
        <w:t xml:space="preserve">application </w:t>
      </w:r>
      <w:r w:rsidRPr="008335CE">
        <w:rPr>
          <w:color w:val="auto"/>
          <w:u w:val="single"/>
        </w:rPr>
        <w:t xml:space="preserve">will be declined if the person offering to register to vote does not appear in person during business hours at the clerk’s office within a period of </w:t>
      </w:r>
      <w:r w:rsidR="00AA1FCC" w:rsidRPr="008335CE">
        <w:rPr>
          <w:color w:val="auto"/>
          <w:u w:val="single"/>
        </w:rPr>
        <w:t>30</w:t>
      </w:r>
      <w:r w:rsidRPr="008335CE">
        <w:rPr>
          <w:color w:val="auto"/>
          <w:u w:val="single"/>
        </w:rPr>
        <w:t xml:space="preserve"> days from the mailing of the notice and present evidence of his or her residency. The form of the notice of challenge shall be prescribed by the Secretary of State and shall be mailed by certified mail, return receipt requested. </w:t>
      </w:r>
    </w:p>
    <w:p w14:paraId="31AA5064" w14:textId="5AB7C512" w:rsidR="00E819C5" w:rsidRPr="008335CE" w:rsidRDefault="005C182A" w:rsidP="00FD27E0">
      <w:pPr>
        <w:pStyle w:val="SectionBody"/>
        <w:rPr>
          <w:color w:val="auto"/>
          <w:u w:val="single"/>
        </w:rPr>
      </w:pPr>
      <w:r w:rsidRPr="008335CE">
        <w:rPr>
          <w:color w:val="auto"/>
          <w:u w:val="single"/>
        </w:rPr>
        <w:t>(i</w:t>
      </w:r>
      <w:r w:rsidR="00046C53" w:rsidRPr="008335CE">
        <w:rPr>
          <w:color w:val="auto"/>
          <w:u w:val="single"/>
        </w:rPr>
        <w:t>v</w:t>
      </w:r>
      <w:r w:rsidRPr="008335CE">
        <w:rPr>
          <w:color w:val="auto"/>
          <w:u w:val="single"/>
        </w:rPr>
        <w:t xml:space="preserve">) If the notice of challenge is returned as undeliverable at the </w:t>
      </w:r>
      <w:r w:rsidR="00E819C5" w:rsidRPr="008335CE">
        <w:rPr>
          <w:color w:val="auto"/>
          <w:u w:val="single"/>
        </w:rPr>
        <w:t xml:space="preserve">residence address </w:t>
      </w:r>
      <w:r w:rsidR="00E819C5" w:rsidRPr="008335CE">
        <w:rPr>
          <w:color w:val="auto"/>
          <w:u w:val="single"/>
        </w:rPr>
        <w:lastRenderedPageBreak/>
        <w:t>contained on the person’s voter registration application, or if the person offering to register to vote does not appear and present evidence of residence within the prescribed time, the person’s voter registration application shall be declined.</w:t>
      </w:r>
    </w:p>
    <w:p w14:paraId="0389536B" w14:textId="3D59F0AB" w:rsidR="005C182A" w:rsidRPr="008335CE" w:rsidRDefault="00E819C5" w:rsidP="00FD27E0">
      <w:pPr>
        <w:pStyle w:val="SectionBody"/>
        <w:rPr>
          <w:color w:val="auto"/>
          <w:u w:val="single"/>
        </w:rPr>
      </w:pPr>
      <w:r w:rsidRPr="008335CE">
        <w:rPr>
          <w:color w:val="auto"/>
          <w:u w:val="single"/>
        </w:rPr>
        <w:t>(</w:t>
      </w:r>
      <w:r w:rsidR="00046C53" w:rsidRPr="008335CE">
        <w:rPr>
          <w:color w:val="auto"/>
          <w:u w:val="single"/>
        </w:rPr>
        <w:t>v</w:t>
      </w:r>
      <w:r w:rsidRPr="008335CE">
        <w:rPr>
          <w:color w:val="auto"/>
          <w:u w:val="single"/>
        </w:rPr>
        <w:t xml:space="preserve">) The presentation of an accurate and current determination of a person’s residence and the boundary line at issue by map or other means available shall constitute prima facie evidence of the geographic location of the residence of that person. </w:t>
      </w:r>
    </w:p>
    <w:p w14:paraId="4AC8E41D" w14:textId="7590F926" w:rsidR="00E819C5" w:rsidRPr="008335CE" w:rsidRDefault="00E819C5" w:rsidP="00FD27E0">
      <w:pPr>
        <w:pStyle w:val="SectionBody"/>
        <w:rPr>
          <w:color w:val="auto"/>
          <w:u w:val="single"/>
        </w:rPr>
      </w:pPr>
      <w:r w:rsidRPr="008335CE">
        <w:rPr>
          <w:color w:val="auto"/>
          <w:u w:val="single"/>
        </w:rPr>
        <w:t>(</w:t>
      </w:r>
      <w:r w:rsidR="00046C53" w:rsidRPr="008335CE">
        <w:rPr>
          <w:color w:val="auto"/>
          <w:u w:val="single"/>
        </w:rPr>
        <w:t>B</w:t>
      </w:r>
      <w:r w:rsidRPr="008335CE">
        <w:rPr>
          <w:color w:val="auto"/>
          <w:u w:val="single"/>
        </w:rPr>
        <w:t>) In the event that a person’s residence is not a traditional residence associated with real property, then the location of the usual sleeping area for that person shall be controlling as to the residency of that person. Residence shall be broadly construed to provide all persons with the opportunity to register and to vote, including stating a mailing address different from residence address.</w:t>
      </w:r>
    </w:p>
    <w:p w14:paraId="1F2AC3A8" w14:textId="4696F0DE" w:rsidR="00E819C5" w:rsidRPr="008335CE" w:rsidRDefault="00E819C5" w:rsidP="00FD27E0">
      <w:pPr>
        <w:pStyle w:val="SectionBody"/>
        <w:rPr>
          <w:color w:val="auto"/>
          <w:u w:val="single"/>
        </w:rPr>
      </w:pPr>
      <w:r w:rsidRPr="008335CE">
        <w:rPr>
          <w:color w:val="auto"/>
          <w:u w:val="single"/>
        </w:rPr>
        <w:t xml:space="preserve">(2) A person shall not be considered to have lost that person’s residence if that person leaves home and goes into another state, county, municipality, precinct, ward, or other election district of this </w:t>
      </w:r>
      <w:r w:rsidR="00AA1FCC" w:rsidRPr="008335CE">
        <w:rPr>
          <w:color w:val="auto"/>
          <w:u w:val="single"/>
        </w:rPr>
        <w:t>s</w:t>
      </w:r>
      <w:r w:rsidRPr="008335CE">
        <w:rPr>
          <w:color w:val="auto"/>
          <w:u w:val="single"/>
        </w:rPr>
        <w:t>tate, for temporary purposes only, with the intention of returning.</w:t>
      </w:r>
    </w:p>
    <w:p w14:paraId="6A21F1B9" w14:textId="6E30A184" w:rsidR="00E819C5" w:rsidRPr="008335CE" w:rsidRDefault="00E819C5" w:rsidP="00FD27E0">
      <w:pPr>
        <w:pStyle w:val="SectionBody"/>
        <w:rPr>
          <w:color w:val="auto"/>
          <w:u w:val="single"/>
        </w:rPr>
      </w:pPr>
      <w:r w:rsidRPr="008335CE">
        <w:rPr>
          <w:color w:val="auto"/>
          <w:u w:val="single"/>
        </w:rPr>
        <w:t xml:space="preserve">(3) </w:t>
      </w:r>
      <w:r w:rsidR="007822AA" w:rsidRPr="008335CE">
        <w:rPr>
          <w:color w:val="auto"/>
          <w:u w:val="single"/>
        </w:rPr>
        <w:t xml:space="preserve">A person shall not be considered to have gained a residence in any county, municipality, precinct, ward, or other election district of this </w:t>
      </w:r>
      <w:r w:rsidR="00AA1FCC" w:rsidRPr="008335CE">
        <w:rPr>
          <w:color w:val="auto"/>
          <w:u w:val="single"/>
        </w:rPr>
        <w:t>s</w:t>
      </w:r>
      <w:r w:rsidR="007822AA" w:rsidRPr="008335CE">
        <w:rPr>
          <w:color w:val="auto"/>
          <w:u w:val="single"/>
        </w:rPr>
        <w:t>tate, into which that person comes for temporary purposes only, without the intention of making that county, municipality, precinct, ward, or other election district a permanent place of abode.</w:t>
      </w:r>
    </w:p>
    <w:p w14:paraId="3A3C1CA4" w14:textId="06380341" w:rsidR="007822AA" w:rsidRPr="008335CE" w:rsidRDefault="007822AA" w:rsidP="00FD27E0">
      <w:pPr>
        <w:pStyle w:val="SectionBody"/>
        <w:rPr>
          <w:color w:val="auto"/>
          <w:u w:val="single"/>
        </w:rPr>
      </w:pPr>
      <w:r w:rsidRPr="008335CE">
        <w:rPr>
          <w:color w:val="auto"/>
          <w:u w:val="single"/>
        </w:rPr>
        <w:t xml:space="preserve">(4) If the person removes to another state or county, municipality, precinct, ward, or other election district within this </w:t>
      </w:r>
      <w:r w:rsidR="00AA1FCC" w:rsidRPr="008335CE">
        <w:rPr>
          <w:color w:val="auto"/>
          <w:u w:val="single"/>
        </w:rPr>
        <w:t>s</w:t>
      </w:r>
      <w:r w:rsidRPr="008335CE">
        <w:rPr>
          <w:color w:val="auto"/>
          <w:u w:val="single"/>
        </w:rPr>
        <w:t>tate, with the intention of making that state, county, municipality, precinct, ward, or other election district a permanent residence, that person shall be considered to have lost residence in the state, county, municipality, precinct, ward, or other election district from which that person has removed.</w:t>
      </w:r>
    </w:p>
    <w:p w14:paraId="11660B1A" w14:textId="69A8D8E5" w:rsidR="007822AA" w:rsidRPr="008335CE" w:rsidRDefault="007822AA" w:rsidP="00FD27E0">
      <w:pPr>
        <w:pStyle w:val="SectionBody"/>
        <w:rPr>
          <w:color w:val="auto"/>
          <w:u w:val="single"/>
        </w:rPr>
      </w:pPr>
      <w:r w:rsidRPr="008335CE">
        <w:rPr>
          <w:color w:val="auto"/>
          <w:u w:val="single"/>
        </w:rPr>
        <w:t xml:space="preserve">(5) If a person removes to another state or county, municipality, precinct, ward, or other election district within this </w:t>
      </w:r>
      <w:r w:rsidR="00AA1FCC" w:rsidRPr="008335CE">
        <w:rPr>
          <w:color w:val="auto"/>
          <w:u w:val="single"/>
        </w:rPr>
        <w:t>s</w:t>
      </w:r>
      <w:r w:rsidRPr="008335CE">
        <w:rPr>
          <w:color w:val="auto"/>
          <w:u w:val="single"/>
        </w:rPr>
        <w:t xml:space="preserve">tate, with the intention of remaining there an indefinite time and making that state, county, municipality, precinct, ward or other election district that person’s place of </w:t>
      </w:r>
      <w:r w:rsidRPr="008335CE">
        <w:rPr>
          <w:color w:val="auto"/>
          <w:u w:val="single"/>
        </w:rPr>
        <w:lastRenderedPageBreak/>
        <w:t xml:space="preserve">residence, that person shall be considered to have lost that person’s place of residence in this </w:t>
      </w:r>
      <w:r w:rsidR="00AA1FCC" w:rsidRPr="008335CE">
        <w:rPr>
          <w:color w:val="auto"/>
          <w:u w:val="single"/>
        </w:rPr>
        <w:t>s</w:t>
      </w:r>
      <w:r w:rsidRPr="008335CE">
        <w:rPr>
          <w:color w:val="auto"/>
          <w:u w:val="single"/>
        </w:rPr>
        <w:t>tate, county, municipality, precinct, ward, or other election district from which that person has removed, notwithstanding that person may entertain an intention to return at some future time.</w:t>
      </w:r>
    </w:p>
    <w:p w14:paraId="63E8FAF1" w14:textId="074D1A80" w:rsidR="007822AA" w:rsidRPr="008335CE" w:rsidRDefault="007822AA" w:rsidP="00FD27E0">
      <w:pPr>
        <w:pStyle w:val="SectionBody"/>
        <w:rPr>
          <w:color w:val="auto"/>
          <w:u w:val="single"/>
        </w:rPr>
      </w:pPr>
      <w:r w:rsidRPr="008335CE">
        <w:rPr>
          <w:color w:val="auto"/>
          <w:u w:val="single"/>
        </w:rPr>
        <w:t>(6) If a person goes into another state, county, municipality, precinct, ward, or other election district, or into the District of Columbia, and while there exercises the right of a citizen by voting in an election, that person shall be considered to have lost residence in that State, county, municipality, precinct, ward, or other election district from which that person removed.</w:t>
      </w:r>
    </w:p>
    <w:p w14:paraId="7D6FAB22" w14:textId="2AD73C64" w:rsidR="00907FBB" w:rsidRPr="008335CE" w:rsidRDefault="007822AA" w:rsidP="00907FBB">
      <w:pPr>
        <w:pStyle w:val="SectionBody"/>
        <w:rPr>
          <w:color w:val="auto"/>
          <w:u w:val="single"/>
        </w:rPr>
      </w:pPr>
      <w:r w:rsidRPr="008335CE">
        <w:rPr>
          <w:color w:val="auto"/>
          <w:u w:val="single"/>
        </w:rPr>
        <w:t xml:space="preserve">(7) School </w:t>
      </w:r>
      <w:r w:rsidR="00907FBB" w:rsidRPr="008335CE">
        <w:rPr>
          <w:color w:val="auto"/>
          <w:u w:val="single"/>
        </w:rPr>
        <w:t>teachers</w:t>
      </w:r>
      <w:r w:rsidRPr="008335CE">
        <w:rPr>
          <w:color w:val="auto"/>
          <w:u w:val="single"/>
        </w:rPr>
        <w:t xml:space="preserve"> who remove to a county, municipality, precinct, ward, or other election district in this </w:t>
      </w:r>
      <w:r w:rsidR="00AA1FCC" w:rsidRPr="008335CE">
        <w:rPr>
          <w:color w:val="auto"/>
          <w:u w:val="single"/>
        </w:rPr>
        <w:t>s</w:t>
      </w:r>
      <w:r w:rsidRPr="008335CE">
        <w:rPr>
          <w:color w:val="auto"/>
          <w:u w:val="single"/>
        </w:rPr>
        <w:t xml:space="preserve">tate for the purpose of teaching in the schools of that county temporarily and with the intention or expectation of returning during vacation periods to live where their parents or other relatives reside in this </w:t>
      </w:r>
      <w:r w:rsidR="00AA1FCC" w:rsidRPr="008335CE">
        <w:rPr>
          <w:color w:val="auto"/>
          <w:u w:val="single"/>
        </w:rPr>
        <w:t>s</w:t>
      </w:r>
      <w:r w:rsidRPr="008335CE">
        <w:rPr>
          <w:color w:val="auto"/>
          <w:u w:val="single"/>
        </w:rPr>
        <w:t xml:space="preserve">tate and </w:t>
      </w:r>
      <w:r w:rsidR="00907FBB" w:rsidRPr="008335CE">
        <w:rPr>
          <w:color w:val="auto"/>
          <w:u w:val="single"/>
        </w:rPr>
        <w:t>who</w:t>
      </w:r>
      <w:r w:rsidRPr="008335CE">
        <w:rPr>
          <w:color w:val="auto"/>
          <w:u w:val="single"/>
        </w:rPr>
        <w:t xml:space="preserve"> do not have the intention of becoming residents </w:t>
      </w:r>
      <w:r w:rsidR="00907FBB" w:rsidRPr="008335CE">
        <w:rPr>
          <w:color w:val="auto"/>
          <w:u w:val="single"/>
        </w:rPr>
        <w:t>of</w:t>
      </w:r>
      <w:r w:rsidRPr="008335CE">
        <w:rPr>
          <w:color w:val="auto"/>
          <w:u w:val="single"/>
        </w:rPr>
        <w:t xml:space="preserve"> the</w:t>
      </w:r>
      <w:r w:rsidR="00907FBB" w:rsidRPr="008335CE">
        <w:rPr>
          <w:color w:val="auto"/>
          <w:u w:val="single"/>
        </w:rPr>
        <w:t xml:space="preserve"> county, municipality, precinct, ward, or other election district to which they have moved to teach, for purposes of registration and voting shall be considered residents of the county, municipality, precinct, ward, or other election district in which their parents or other relatives reside.</w:t>
      </w:r>
    </w:p>
    <w:p w14:paraId="4AAF8C78" w14:textId="4E6E927F" w:rsidR="00907FBB" w:rsidRPr="008335CE" w:rsidRDefault="00907FBB" w:rsidP="00907FBB">
      <w:pPr>
        <w:pStyle w:val="SectionBody"/>
        <w:rPr>
          <w:color w:val="auto"/>
          <w:u w:val="single"/>
        </w:rPr>
      </w:pPr>
      <w:r w:rsidRPr="008335CE">
        <w:rPr>
          <w:color w:val="auto"/>
          <w:u w:val="single"/>
        </w:rPr>
        <w:t xml:space="preserve">(8) If a person removes to the District of Columbia or other federal territory to engage in the government service, that person shall not be considered to have lost residence in this </w:t>
      </w:r>
      <w:r w:rsidR="00AA1FCC" w:rsidRPr="008335CE">
        <w:rPr>
          <w:color w:val="auto"/>
          <w:u w:val="single"/>
        </w:rPr>
        <w:t>s</w:t>
      </w:r>
      <w:r w:rsidRPr="008335CE">
        <w:rPr>
          <w:color w:val="auto"/>
          <w:u w:val="single"/>
        </w:rPr>
        <w:t xml:space="preserve">tate during the period of such service unless that person votes in the place to which the person removed, and the place at which that person resided at the time of that person's removal shall be considered and held to be the place of residence. </w:t>
      </w:r>
    </w:p>
    <w:p w14:paraId="55836634" w14:textId="64015EF5" w:rsidR="00907FBB" w:rsidRPr="008335CE" w:rsidRDefault="00907FBB" w:rsidP="00907FBB">
      <w:pPr>
        <w:pStyle w:val="SectionBody"/>
        <w:rPr>
          <w:color w:val="auto"/>
          <w:u w:val="single"/>
        </w:rPr>
      </w:pPr>
      <w:r w:rsidRPr="008335CE">
        <w:rPr>
          <w:color w:val="auto"/>
          <w:u w:val="single"/>
        </w:rPr>
        <w:t xml:space="preserve">(9) If a person removes to a county, municipality, precinct, ward, or other election district to engage in the service of the </w:t>
      </w:r>
      <w:r w:rsidR="00AA1FCC" w:rsidRPr="008335CE">
        <w:rPr>
          <w:color w:val="auto"/>
          <w:u w:val="single"/>
        </w:rPr>
        <w:t>s</w:t>
      </w:r>
      <w:r w:rsidRPr="008335CE">
        <w:rPr>
          <w:color w:val="auto"/>
          <w:u w:val="single"/>
        </w:rPr>
        <w:t>tate government, that person shall not be considered to have lost residence in the county, municipality, precinct, ward, or other election district from which that person removed, unless that person votes in the place to which the person removed, and the place at which that person resided at the time of that person's removal shall be considered and held to be the place of residence.</w:t>
      </w:r>
    </w:p>
    <w:p w14:paraId="301BA94B" w14:textId="3235DC43" w:rsidR="00907FBB" w:rsidRPr="008335CE" w:rsidRDefault="00907FBB" w:rsidP="00907FBB">
      <w:pPr>
        <w:pStyle w:val="SectionBody"/>
        <w:rPr>
          <w:color w:val="auto"/>
          <w:u w:val="single"/>
        </w:rPr>
      </w:pPr>
      <w:r w:rsidRPr="008335CE">
        <w:rPr>
          <w:color w:val="auto"/>
          <w:u w:val="single"/>
        </w:rPr>
        <w:t xml:space="preserve">(10) The establishment of a secondary residence by an elected official outside the district </w:t>
      </w:r>
      <w:r w:rsidRPr="008335CE">
        <w:rPr>
          <w:color w:val="auto"/>
          <w:u w:val="single"/>
        </w:rPr>
        <w:lastRenderedPageBreak/>
        <w:t>of the elected official shall not constitute prima facie evidence of a change of residence.</w:t>
      </w:r>
    </w:p>
    <w:p w14:paraId="217EC46B" w14:textId="5C223831" w:rsidR="00907FBB" w:rsidRPr="008335CE" w:rsidRDefault="00907FBB" w:rsidP="00907FBB">
      <w:pPr>
        <w:pStyle w:val="SectionBody"/>
        <w:rPr>
          <w:color w:val="auto"/>
          <w:u w:val="single"/>
        </w:rPr>
      </w:pPr>
      <w:r w:rsidRPr="008335CE">
        <w:rPr>
          <w:color w:val="auto"/>
          <w:u w:val="single"/>
        </w:rPr>
        <w:t>(11) For the purpose of voting a spouse shall be eligible to establish a separate domicile.</w:t>
      </w:r>
    </w:p>
    <w:p w14:paraId="7E58274C" w14:textId="00EBFF1A" w:rsidR="00F70280" w:rsidRPr="008335CE" w:rsidRDefault="00907FBB" w:rsidP="00907FBB">
      <w:pPr>
        <w:pStyle w:val="SectionBody"/>
        <w:rPr>
          <w:color w:val="auto"/>
          <w:u w:val="single"/>
        </w:rPr>
      </w:pPr>
      <w:r w:rsidRPr="008335CE">
        <w:rPr>
          <w:color w:val="auto"/>
          <w:u w:val="single"/>
        </w:rPr>
        <w:t>(12) So long as a student intends to make the student’s home in the community where the student is physically present for the purpose of attending school while the student is attending school and has no intent to return to the student’s former home after graduation, the student may claim the college community as the student’s domicile. The student need not also inten</w:t>
      </w:r>
      <w:r w:rsidR="00407C12" w:rsidRPr="008335CE">
        <w:rPr>
          <w:color w:val="auto"/>
          <w:u w:val="single"/>
        </w:rPr>
        <w:t>d</w:t>
      </w:r>
      <w:r w:rsidRPr="008335CE">
        <w:rPr>
          <w:color w:val="auto"/>
          <w:u w:val="single"/>
        </w:rPr>
        <w:t xml:space="preserve"> to stay in the college community beyond graduation in order to establish domicile there.</w:t>
      </w:r>
    </w:p>
    <w:p w14:paraId="634155C9" w14:textId="715C3F68" w:rsidR="006F5B08" w:rsidRPr="008335CE" w:rsidRDefault="00195261" w:rsidP="006F5B08">
      <w:pPr>
        <w:pStyle w:val="Note"/>
        <w:rPr>
          <w:color w:val="auto"/>
        </w:rPr>
      </w:pPr>
      <w:r w:rsidRPr="008335CE">
        <w:rPr>
          <w:color w:val="auto"/>
        </w:rPr>
        <w:t xml:space="preserve">NOTE: The purpose of this bill is </w:t>
      </w:r>
      <w:r w:rsidR="00907FBB" w:rsidRPr="008335CE">
        <w:rPr>
          <w:color w:val="auto"/>
        </w:rPr>
        <w:t>to define residence for purposes of registration and voting.</w:t>
      </w:r>
    </w:p>
    <w:p w14:paraId="71097C1A" w14:textId="3E172282" w:rsidR="00195261" w:rsidRPr="008335CE" w:rsidRDefault="00195261" w:rsidP="006F5B08">
      <w:pPr>
        <w:pStyle w:val="Note"/>
        <w:rPr>
          <w:color w:val="auto"/>
          <w:u w:val="single"/>
        </w:rPr>
      </w:pPr>
      <w:r w:rsidRPr="008335CE">
        <w:rPr>
          <w:color w:val="auto"/>
        </w:rPr>
        <w:t xml:space="preserve">Strike-throughs indicate language that would be stricken from a </w:t>
      </w:r>
      <w:r w:rsidR="00F70280" w:rsidRPr="008335CE">
        <w:rPr>
          <w:color w:val="auto"/>
        </w:rPr>
        <w:t>heading,</w:t>
      </w:r>
      <w:r w:rsidRPr="008335CE">
        <w:rPr>
          <w:color w:val="auto"/>
        </w:rPr>
        <w:t xml:space="preserve"> or the present law and underscoring indicates new language that would be added.</w:t>
      </w:r>
    </w:p>
    <w:sectPr w:rsidR="00195261" w:rsidRPr="008335CE" w:rsidSect="009E6DA1">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A47E9" w14:textId="77777777" w:rsidR="008B529A" w:rsidRPr="00B844FE" w:rsidRDefault="008B529A" w:rsidP="00B844FE">
      <w:r>
        <w:separator/>
      </w:r>
    </w:p>
  </w:endnote>
  <w:endnote w:type="continuationSeparator" w:id="0">
    <w:p w14:paraId="0C4A8B7F" w14:textId="77777777" w:rsidR="008B529A" w:rsidRPr="00B844FE" w:rsidRDefault="008B529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2180E" w14:textId="77777777" w:rsidR="000D2453" w:rsidRDefault="000D2453" w:rsidP="004845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F52C62C" w14:textId="77777777" w:rsidR="000D2453" w:rsidRPr="000D2453" w:rsidRDefault="000D2453" w:rsidP="000D24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1ACCC" w14:textId="2CF8114D" w:rsidR="000D2453" w:rsidRDefault="000D2453" w:rsidP="004845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A3F3A33" w14:textId="77777777" w:rsidR="000D2453" w:rsidRPr="000D2453" w:rsidRDefault="000D2453" w:rsidP="000D24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6329E" w14:textId="77777777" w:rsidR="008B529A" w:rsidRPr="00B844FE" w:rsidRDefault="008B529A" w:rsidP="00B844FE">
      <w:r>
        <w:separator/>
      </w:r>
    </w:p>
  </w:footnote>
  <w:footnote w:type="continuationSeparator" w:id="0">
    <w:p w14:paraId="49C922A5" w14:textId="77777777" w:rsidR="008B529A" w:rsidRPr="00B844FE" w:rsidRDefault="008B529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42F1F" w14:textId="15F192A6" w:rsidR="000D2453" w:rsidRPr="000D2453" w:rsidRDefault="000D2453" w:rsidP="000D2453">
    <w:pPr>
      <w:pStyle w:val="Header"/>
    </w:pPr>
    <w:r>
      <w:t>CS for SB 223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F8742" w14:textId="30B7C89F" w:rsidR="000D2453" w:rsidRPr="000D2453" w:rsidRDefault="001D4C25" w:rsidP="000D2453">
    <w:pPr>
      <w:pStyle w:val="Header"/>
    </w:pPr>
    <w:r>
      <w:t>Intr</w:t>
    </w:r>
    <w:r w:rsidR="00424B9C">
      <w:t xml:space="preserve"> </w:t>
    </w:r>
    <w:r>
      <w:t>SB</w:t>
    </w:r>
    <w:r w:rsidR="00EA66BA">
      <w:t xml:space="preserve"> 838</w:t>
    </w:r>
    <w:r w:rsidR="00E05CFA">
      <w:tab/>
    </w:r>
    <w:r w:rsidR="00E05CFA">
      <w:tab/>
      <w:t>2026R3796</w:t>
    </w:r>
    <w:r w:rsidR="008335CE">
      <w:t>S 2026R3312H</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158A8"/>
    <w:multiLevelType w:val="hybridMultilevel"/>
    <w:tmpl w:val="17767D2C"/>
    <w:lvl w:ilvl="0" w:tplc="7312DA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A405966"/>
    <w:multiLevelType w:val="hybridMultilevel"/>
    <w:tmpl w:val="64129C3C"/>
    <w:lvl w:ilvl="0" w:tplc="84DC4A58">
      <w:start w:val="1"/>
      <w:numFmt w:val="upp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4A82C7B"/>
    <w:multiLevelType w:val="hybridMultilevel"/>
    <w:tmpl w:val="1D54A054"/>
    <w:lvl w:ilvl="0" w:tplc="F3E8D2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4" w15:restartNumberingAfterBreak="0">
    <w:nsid w:val="7BF83084"/>
    <w:multiLevelType w:val="hybridMultilevel"/>
    <w:tmpl w:val="EF9E4394"/>
    <w:lvl w:ilvl="0" w:tplc="64522D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73577791">
    <w:abstractNumId w:val="3"/>
  </w:num>
  <w:num w:numId="2" w16cid:durableId="392200002">
    <w:abstractNumId w:val="3"/>
  </w:num>
  <w:num w:numId="3" w16cid:durableId="1097478421">
    <w:abstractNumId w:val="1"/>
  </w:num>
  <w:num w:numId="4" w16cid:durableId="506138350">
    <w:abstractNumId w:val="2"/>
  </w:num>
  <w:num w:numId="5" w16cid:durableId="1736198677">
    <w:abstractNumId w:val="0"/>
  </w:num>
  <w:num w:numId="6" w16cid:durableId="13909597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49"/>
    <w:rsid w:val="00002112"/>
    <w:rsid w:val="0000526A"/>
    <w:rsid w:val="0002226A"/>
    <w:rsid w:val="00041E27"/>
    <w:rsid w:val="00046C53"/>
    <w:rsid w:val="000701A9"/>
    <w:rsid w:val="00075FEF"/>
    <w:rsid w:val="00082606"/>
    <w:rsid w:val="00085D22"/>
    <w:rsid w:val="00090CF0"/>
    <w:rsid w:val="00092A44"/>
    <w:rsid w:val="000C464A"/>
    <w:rsid w:val="000C5C77"/>
    <w:rsid w:val="000D2453"/>
    <w:rsid w:val="000D3700"/>
    <w:rsid w:val="000E33E2"/>
    <w:rsid w:val="0010070F"/>
    <w:rsid w:val="001141B7"/>
    <w:rsid w:val="00131FB5"/>
    <w:rsid w:val="001376D5"/>
    <w:rsid w:val="001451FF"/>
    <w:rsid w:val="001478C8"/>
    <w:rsid w:val="0015112E"/>
    <w:rsid w:val="001552E7"/>
    <w:rsid w:val="00155BCF"/>
    <w:rsid w:val="00155D20"/>
    <w:rsid w:val="001566B4"/>
    <w:rsid w:val="001612C8"/>
    <w:rsid w:val="001613E6"/>
    <w:rsid w:val="00163D36"/>
    <w:rsid w:val="00172980"/>
    <w:rsid w:val="00175B38"/>
    <w:rsid w:val="00195261"/>
    <w:rsid w:val="00195F5D"/>
    <w:rsid w:val="001975ED"/>
    <w:rsid w:val="001A4ED3"/>
    <w:rsid w:val="001C279E"/>
    <w:rsid w:val="001D459E"/>
    <w:rsid w:val="001D4C25"/>
    <w:rsid w:val="00227E79"/>
    <w:rsid w:val="00230763"/>
    <w:rsid w:val="00253379"/>
    <w:rsid w:val="0027011C"/>
    <w:rsid w:val="00274200"/>
    <w:rsid w:val="00275740"/>
    <w:rsid w:val="0027580E"/>
    <w:rsid w:val="00290839"/>
    <w:rsid w:val="002A0269"/>
    <w:rsid w:val="002C5407"/>
    <w:rsid w:val="002E4ACD"/>
    <w:rsid w:val="002F2D41"/>
    <w:rsid w:val="002F40E8"/>
    <w:rsid w:val="002F79E2"/>
    <w:rsid w:val="00301F44"/>
    <w:rsid w:val="00303684"/>
    <w:rsid w:val="003143F5"/>
    <w:rsid w:val="00314854"/>
    <w:rsid w:val="00327911"/>
    <w:rsid w:val="00331A5B"/>
    <w:rsid w:val="00365920"/>
    <w:rsid w:val="00381F52"/>
    <w:rsid w:val="003B6A67"/>
    <w:rsid w:val="003B76B3"/>
    <w:rsid w:val="003C51CD"/>
    <w:rsid w:val="003D4086"/>
    <w:rsid w:val="003E1323"/>
    <w:rsid w:val="003E3065"/>
    <w:rsid w:val="004032F8"/>
    <w:rsid w:val="00407C12"/>
    <w:rsid w:val="004160C9"/>
    <w:rsid w:val="004167EA"/>
    <w:rsid w:val="004247A2"/>
    <w:rsid w:val="00424B9C"/>
    <w:rsid w:val="00462010"/>
    <w:rsid w:val="0046614D"/>
    <w:rsid w:val="004708FD"/>
    <w:rsid w:val="00474632"/>
    <w:rsid w:val="0048626E"/>
    <w:rsid w:val="00492700"/>
    <w:rsid w:val="004B2795"/>
    <w:rsid w:val="004B3530"/>
    <w:rsid w:val="004C13DD"/>
    <w:rsid w:val="004C3EF9"/>
    <w:rsid w:val="004E3441"/>
    <w:rsid w:val="004E7B59"/>
    <w:rsid w:val="00530F2A"/>
    <w:rsid w:val="00545741"/>
    <w:rsid w:val="00550D2A"/>
    <w:rsid w:val="00554AF0"/>
    <w:rsid w:val="00556106"/>
    <w:rsid w:val="00571DC3"/>
    <w:rsid w:val="00575188"/>
    <w:rsid w:val="005806D7"/>
    <w:rsid w:val="00585438"/>
    <w:rsid w:val="00591C95"/>
    <w:rsid w:val="005A5366"/>
    <w:rsid w:val="005C182A"/>
    <w:rsid w:val="005C3131"/>
    <w:rsid w:val="005D3D2C"/>
    <w:rsid w:val="005E2B54"/>
    <w:rsid w:val="005E2FF4"/>
    <w:rsid w:val="005F6075"/>
    <w:rsid w:val="006031AD"/>
    <w:rsid w:val="006067CE"/>
    <w:rsid w:val="006206F9"/>
    <w:rsid w:val="00621F55"/>
    <w:rsid w:val="006231DB"/>
    <w:rsid w:val="0063091D"/>
    <w:rsid w:val="00637E73"/>
    <w:rsid w:val="006565E8"/>
    <w:rsid w:val="00665E37"/>
    <w:rsid w:val="006865E9"/>
    <w:rsid w:val="00691F3E"/>
    <w:rsid w:val="00694BFB"/>
    <w:rsid w:val="006A106B"/>
    <w:rsid w:val="006C523D"/>
    <w:rsid w:val="006D2062"/>
    <w:rsid w:val="006D2B5F"/>
    <w:rsid w:val="006D4036"/>
    <w:rsid w:val="006E6096"/>
    <w:rsid w:val="006E76D3"/>
    <w:rsid w:val="006F592E"/>
    <w:rsid w:val="006F5B08"/>
    <w:rsid w:val="00700E25"/>
    <w:rsid w:val="0071034D"/>
    <w:rsid w:val="00753BF0"/>
    <w:rsid w:val="007603CA"/>
    <w:rsid w:val="00767729"/>
    <w:rsid w:val="007822AA"/>
    <w:rsid w:val="007A6EE9"/>
    <w:rsid w:val="007B32F6"/>
    <w:rsid w:val="007E02CF"/>
    <w:rsid w:val="007E1C36"/>
    <w:rsid w:val="007E3187"/>
    <w:rsid w:val="007E7411"/>
    <w:rsid w:val="007F1CF5"/>
    <w:rsid w:val="007F5DC9"/>
    <w:rsid w:val="00810497"/>
    <w:rsid w:val="0081249D"/>
    <w:rsid w:val="00814396"/>
    <w:rsid w:val="008324B2"/>
    <w:rsid w:val="008335CE"/>
    <w:rsid w:val="00833FDA"/>
    <w:rsid w:val="00834EDE"/>
    <w:rsid w:val="008665A7"/>
    <w:rsid w:val="008736AA"/>
    <w:rsid w:val="00897CD1"/>
    <w:rsid w:val="008A044D"/>
    <w:rsid w:val="008B529A"/>
    <w:rsid w:val="008D275D"/>
    <w:rsid w:val="008F07D9"/>
    <w:rsid w:val="00907FBB"/>
    <w:rsid w:val="00926331"/>
    <w:rsid w:val="00927C64"/>
    <w:rsid w:val="00933E7B"/>
    <w:rsid w:val="00934FCA"/>
    <w:rsid w:val="00975475"/>
    <w:rsid w:val="00980327"/>
    <w:rsid w:val="009A3A6C"/>
    <w:rsid w:val="009C6E08"/>
    <w:rsid w:val="009D4CEA"/>
    <w:rsid w:val="009E6DA1"/>
    <w:rsid w:val="009F1067"/>
    <w:rsid w:val="009F5C9C"/>
    <w:rsid w:val="00A042CF"/>
    <w:rsid w:val="00A301B1"/>
    <w:rsid w:val="00A30559"/>
    <w:rsid w:val="00A31E01"/>
    <w:rsid w:val="00A31E0A"/>
    <w:rsid w:val="00A35B03"/>
    <w:rsid w:val="00A44948"/>
    <w:rsid w:val="00A527AD"/>
    <w:rsid w:val="00A718CF"/>
    <w:rsid w:val="00A72E7C"/>
    <w:rsid w:val="00A73C42"/>
    <w:rsid w:val="00AA0CD6"/>
    <w:rsid w:val="00AA1FCC"/>
    <w:rsid w:val="00AC16F8"/>
    <w:rsid w:val="00AC37F4"/>
    <w:rsid w:val="00AC3B58"/>
    <w:rsid w:val="00AC6A2A"/>
    <w:rsid w:val="00AE48A0"/>
    <w:rsid w:val="00AE61BE"/>
    <w:rsid w:val="00AF1150"/>
    <w:rsid w:val="00AF1DEB"/>
    <w:rsid w:val="00B051CD"/>
    <w:rsid w:val="00B16F25"/>
    <w:rsid w:val="00B17132"/>
    <w:rsid w:val="00B221CF"/>
    <w:rsid w:val="00B24422"/>
    <w:rsid w:val="00B31101"/>
    <w:rsid w:val="00B80C20"/>
    <w:rsid w:val="00B844FE"/>
    <w:rsid w:val="00BB15A3"/>
    <w:rsid w:val="00BC562B"/>
    <w:rsid w:val="00BC6E85"/>
    <w:rsid w:val="00BD315F"/>
    <w:rsid w:val="00BF3A2A"/>
    <w:rsid w:val="00BF5838"/>
    <w:rsid w:val="00C1053A"/>
    <w:rsid w:val="00C33014"/>
    <w:rsid w:val="00C33434"/>
    <w:rsid w:val="00C3439D"/>
    <w:rsid w:val="00C34869"/>
    <w:rsid w:val="00C41864"/>
    <w:rsid w:val="00C42EB6"/>
    <w:rsid w:val="00C65CD2"/>
    <w:rsid w:val="00C85096"/>
    <w:rsid w:val="00C9080A"/>
    <w:rsid w:val="00CA2CAE"/>
    <w:rsid w:val="00CB20EF"/>
    <w:rsid w:val="00CB71E4"/>
    <w:rsid w:val="00CC18FD"/>
    <w:rsid w:val="00CC2EFE"/>
    <w:rsid w:val="00CD12CB"/>
    <w:rsid w:val="00CD36CF"/>
    <w:rsid w:val="00CD3F81"/>
    <w:rsid w:val="00CE6026"/>
    <w:rsid w:val="00CF1DCA"/>
    <w:rsid w:val="00CF695F"/>
    <w:rsid w:val="00D17627"/>
    <w:rsid w:val="00D2075A"/>
    <w:rsid w:val="00D25EB0"/>
    <w:rsid w:val="00D3097A"/>
    <w:rsid w:val="00D425DC"/>
    <w:rsid w:val="00D579FC"/>
    <w:rsid w:val="00D66483"/>
    <w:rsid w:val="00DA3FD8"/>
    <w:rsid w:val="00DB2E9F"/>
    <w:rsid w:val="00DD4ABD"/>
    <w:rsid w:val="00DE526B"/>
    <w:rsid w:val="00DE7016"/>
    <w:rsid w:val="00DF199D"/>
    <w:rsid w:val="00DF4120"/>
    <w:rsid w:val="00E01542"/>
    <w:rsid w:val="00E05CFA"/>
    <w:rsid w:val="00E365F1"/>
    <w:rsid w:val="00E4632D"/>
    <w:rsid w:val="00E62F48"/>
    <w:rsid w:val="00E819C5"/>
    <w:rsid w:val="00E831B3"/>
    <w:rsid w:val="00E92CD7"/>
    <w:rsid w:val="00EA65B8"/>
    <w:rsid w:val="00EA66BA"/>
    <w:rsid w:val="00EB203E"/>
    <w:rsid w:val="00EB4C2A"/>
    <w:rsid w:val="00EC5595"/>
    <w:rsid w:val="00EE70CB"/>
    <w:rsid w:val="00EF6030"/>
    <w:rsid w:val="00F12391"/>
    <w:rsid w:val="00F12F24"/>
    <w:rsid w:val="00F23775"/>
    <w:rsid w:val="00F41CA2"/>
    <w:rsid w:val="00F443C0"/>
    <w:rsid w:val="00F50749"/>
    <w:rsid w:val="00F602CF"/>
    <w:rsid w:val="00F62EFB"/>
    <w:rsid w:val="00F70280"/>
    <w:rsid w:val="00F708AE"/>
    <w:rsid w:val="00F735A0"/>
    <w:rsid w:val="00F939A4"/>
    <w:rsid w:val="00FA7B09"/>
    <w:rsid w:val="00FC6796"/>
    <w:rsid w:val="00FD27E0"/>
    <w:rsid w:val="00FE067E"/>
    <w:rsid w:val="00FE0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o:shapelayout v:ext="edit">
      <o:idmap v:ext="edit" data="1"/>
    </o:shapelayout>
  </w:shapeDefaults>
  <w:decimalSymbol w:val="."/>
  <w:listSeparator w:val=","/>
  <w14:docId w14:val="340105D1"/>
  <w15:chartTrackingRefBased/>
  <w15:docId w15:val="{E749B365-A4BF-4169-8C54-0C6BD8235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paragraph" w:styleId="Heading4">
    <w:name w:val="heading 4"/>
    <w:basedOn w:val="Normal"/>
    <w:next w:val="Normal"/>
    <w:link w:val="Heading4Char"/>
    <w:uiPriority w:val="9"/>
    <w:semiHidden/>
    <w:unhideWhenUsed/>
    <w:qFormat/>
    <w:locked/>
    <w:rsid w:val="009E6DA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0D2453"/>
    <w:rPr>
      <w:rFonts w:eastAsia="Calibri"/>
      <w:color w:val="000000"/>
    </w:rPr>
  </w:style>
  <w:style w:type="character" w:customStyle="1" w:styleId="SectionHeadingChar">
    <w:name w:val="Section Heading Char"/>
    <w:link w:val="SectionHeading"/>
    <w:rsid w:val="000D2453"/>
    <w:rPr>
      <w:rFonts w:eastAsia="Calibri"/>
      <w:b/>
      <w:color w:val="000000"/>
    </w:rPr>
  </w:style>
  <w:style w:type="character" w:customStyle="1" w:styleId="ArticleHeadingChar">
    <w:name w:val="Article Heading Char"/>
    <w:link w:val="ArticleHeading"/>
    <w:rsid w:val="000D2453"/>
    <w:rPr>
      <w:rFonts w:eastAsia="Calibri"/>
      <w:b/>
      <w:caps/>
      <w:color w:val="000000"/>
      <w:sz w:val="24"/>
    </w:rPr>
  </w:style>
  <w:style w:type="character" w:styleId="PageNumber">
    <w:name w:val="page number"/>
    <w:basedOn w:val="DefaultParagraphFont"/>
    <w:uiPriority w:val="99"/>
    <w:semiHidden/>
    <w:locked/>
    <w:rsid w:val="000D2453"/>
  </w:style>
  <w:style w:type="character" w:customStyle="1" w:styleId="Heading4Char">
    <w:name w:val="Heading 4 Char"/>
    <w:basedOn w:val="DefaultParagraphFont"/>
    <w:link w:val="Heading4"/>
    <w:uiPriority w:val="9"/>
    <w:semiHidden/>
    <w:rsid w:val="009E6DA1"/>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locked/>
    <w:rsid w:val="009E6DA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396251">
      <w:bodyDiv w:val="1"/>
      <w:marLeft w:val="0"/>
      <w:marRight w:val="0"/>
      <w:marTop w:val="0"/>
      <w:marBottom w:val="0"/>
      <w:divBdr>
        <w:top w:val="none" w:sz="0" w:space="0" w:color="auto"/>
        <w:left w:val="none" w:sz="0" w:space="0" w:color="auto"/>
        <w:bottom w:val="none" w:sz="0" w:space="0" w:color="auto"/>
        <w:right w:val="none" w:sz="0" w:space="0" w:color="auto"/>
      </w:divBdr>
    </w:div>
    <w:div w:id="619144617">
      <w:bodyDiv w:val="1"/>
      <w:marLeft w:val="0"/>
      <w:marRight w:val="0"/>
      <w:marTop w:val="0"/>
      <w:marBottom w:val="0"/>
      <w:divBdr>
        <w:top w:val="none" w:sz="0" w:space="0" w:color="auto"/>
        <w:left w:val="none" w:sz="0" w:space="0" w:color="auto"/>
        <w:bottom w:val="none" w:sz="0" w:space="0" w:color="auto"/>
        <w:right w:val="none" w:sz="0" w:space="0" w:color="auto"/>
      </w:divBdr>
    </w:div>
    <w:div w:id="719130485">
      <w:bodyDiv w:val="1"/>
      <w:marLeft w:val="0"/>
      <w:marRight w:val="0"/>
      <w:marTop w:val="0"/>
      <w:marBottom w:val="0"/>
      <w:divBdr>
        <w:top w:val="none" w:sz="0" w:space="0" w:color="auto"/>
        <w:left w:val="none" w:sz="0" w:space="0" w:color="auto"/>
        <w:bottom w:val="none" w:sz="0" w:space="0" w:color="auto"/>
        <w:right w:val="none" w:sz="0" w:space="0" w:color="auto"/>
      </w:divBdr>
    </w:div>
    <w:div w:id="990256813">
      <w:bodyDiv w:val="1"/>
      <w:marLeft w:val="0"/>
      <w:marRight w:val="0"/>
      <w:marTop w:val="0"/>
      <w:marBottom w:val="0"/>
      <w:divBdr>
        <w:top w:val="none" w:sz="0" w:space="0" w:color="auto"/>
        <w:left w:val="none" w:sz="0" w:space="0" w:color="auto"/>
        <w:bottom w:val="none" w:sz="0" w:space="0" w:color="auto"/>
        <w:right w:val="none" w:sz="0" w:space="0" w:color="auto"/>
      </w:divBdr>
    </w:div>
    <w:div w:id="1042287725">
      <w:bodyDiv w:val="1"/>
      <w:marLeft w:val="0"/>
      <w:marRight w:val="0"/>
      <w:marTop w:val="0"/>
      <w:marBottom w:val="0"/>
      <w:divBdr>
        <w:top w:val="none" w:sz="0" w:space="0" w:color="auto"/>
        <w:left w:val="none" w:sz="0" w:space="0" w:color="auto"/>
        <w:bottom w:val="none" w:sz="0" w:space="0" w:color="auto"/>
        <w:right w:val="none" w:sz="0" w:space="0" w:color="auto"/>
      </w:divBdr>
    </w:div>
    <w:div w:id="1286697519">
      <w:bodyDiv w:val="1"/>
      <w:marLeft w:val="0"/>
      <w:marRight w:val="0"/>
      <w:marTop w:val="0"/>
      <w:marBottom w:val="0"/>
      <w:divBdr>
        <w:top w:val="none" w:sz="0" w:space="0" w:color="auto"/>
        <w:left w:val="none" w:sz="0" w:space="0" w:color="auto"/>
        <w:bottom w:val="none" w:sz="0" w:space="0" w:color="auto"/>
        <w:right w:val="none" w:sz="0" w:space="0" w:color="auto"/>
      </w:divBdr>
    </w:div>
    <w:div w:id="1301961045">
      <w:bodyDiv w:val="1"/>
      <w:marLeft w:val="0"/>
      <w:marRight w:val="0"/>
      <w:marTop w:val="0"/>
      <w:marBottom w:val="0"/>
      <w:divBdr>
        <w:top w:val="none" w:sz="0" w:space="0" w:color="auto"/>
        <w:left w:val="none" w:sz="0" w:space="0" w:color="auto"/>
        <w:bottom w:val="none" w:sz="0" w:space="0" w:color="auto"/>
        <w:right w:val="none" w:sz="0" w:space="0" w:color="auto"/>
      </w:divBdr>
    </w:div>
    <w:div w:id="1440030843">
      <w:bodyDiv w:val="1"/>
      <w:marLeft w:val="0"/>
      <w:marRight w:val="0"/>
      <w:marTop w:val="0"/>
      <w:marBottom w:val="0"/>
      <w:divBdr>
        <w:top w:val="none" w:sz="0" w:space="0" w:color="auto"/>
        <w:left w:val="none" w:sz="0" w:space="0" w:color="auto"/>
        <w:bottom w:val="none" w:sz="0" w:space="0" w:color="auto"/>
        <w:right w:val="none" w:sz="0" w:space="0" w:color="auto"/>
      </w:divBdr>
    </w:div>
    <w:div w:id="1515075381">
      <w:bodyDiv w:val="1"/>
      <w:marLeft w:val="0"/>
      <w:marRight w:val="0"/>
      <w:marTop w:val="0"/>
      <w:marBottom w:val="0"/>
      <w:divBdr>
        <w:top w:val="none" w:sz="0" w:space="0" w:color="auto"/>
        <w:left w:val="none" w:sz="0" w:space="0" w:color="auto"/>
        <w:bottom w:val="none" w:sz="0" w:space="0" w:color="auto"/>
        <w:right w:val="none" w:sz="0" w:space="0" w:color="auto"/>
      </w:divBdr>
    </w:div>
    <w:div w:id="1706638893">
      <w:bodyDiv w:val="1"/>
      <w:marLeft w:val="0"/>
      <w:marRight w:val="0"/>
      <w:marTop w:val="0"/>
      <w:marBottom w:val="0"/>
      <w:divBdr>
        <w:top w:val="none" w:sz="0" w:space="0" w:color="auto"/>
        <w:left w:val="none" w:sz="0" w:space="0" w:color="auto"/>
        <w:bottom w:val="none" w:sz="0" w:space="0" w:color="auto"/>
        <w:right w:val="none" w:sz="0" w:space="0" w:color="auto"/>
      </w:divBdr>
    </w:div>
    <w:div w:id="1876849196">
      <w:bodyDiv w:val="1"/>
      <w:marLeft w:val="0"/>
      <w:marRight w:val="0"/>
      <w:marTop w:val="0"/>
      <w:marBottom w:val="0"/>
      <w:divBdr>
        <w:top w:val="none" w:sz="0" w:space="0" w:color="auto"/>
        <w:left w:val="none" w:sz="0" w:space="0" w:color="auto"/>
        <w:bottom w:val="none" w:sz="0" w:space="0" w:color="auto"/>
        <w:right w:val="none" w:sz="0" w:space="0" w:color="auto"/>
      </w:divBdr>
    </w:div>
    <w:div w:id="2024698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16B43A5363490983AF1F72635E475E"/>
        <w:category>
          <w:name w:val="General"/>
          <w:gallery w:val="placeholder"/>
        </w:category>
        <w:types>
          <w:type w:val="bbPlcHdr"/>
        </w:types>
        <w:behaviors>
          <w:behavior w:val="content"/>
        </w:behaviors>
        <w:guid w:val="{62A5D749-4EAA-4AE8-B492-BB9FFAB885EA}"/>
      </w:docPartPr>
      <w:docPartBody>
        <w:p w:rsidR="002729C2" w:rsidRDefault="00230F54">
          <w:pPr>
            <w:pStyle w:val="3316B43A5363490983AF1F72635E475E"/>
          </w:pPr>
          <w:r w:rsidRPr="00B844FE">
            <w:t>Prefix Text</w:t>
          </w:r>
        </w:p>
      </w:docPartBody>
    </w:docPart>
    <w:docPart>
      <w:docPartPr>
        <w:name w:val="744819C05F814C7396ECF004303ACBD4"/>
        <w:category>
          <w:name w:val="General"/>
          <w:gallery w:val="placeholder"/>
        </w:category>
        <w:types>
          <w:type w:val="bbPlcHdr"/>
        </w:types>
        <w:behaviors>
          <w:behavior w:val="content"/>
        </w:behaviors>
        <w:guid w:val="{649B5B91-543B-4120-B4B7-80AD89C3592D}"/>
      </w:docPartPr>
      <w:docPartBody>
        <w:p w:rsidR="002729C2" w:rsidRDefault="00230F54">
          <w:pPr>
            <w:pStyle w:val="744819C05F814C7396ECF004303ACBD4"/>
          </w:pPr>
          <w:r w:rsidRPr="00B844FE">
            <w:t>[Type here]</w:t>
          </w:r>
        </w:p>
      </w:docPartBody>
    </w:docPart>
    <w:docPart>
      <w:docPartPr>
        <w:name w:val="31DC770E9F534C1F9CDB2A76911FE768"/>
        <w:category>
          <w:name w:val="General"/>
          <w:gallery w:val="placeholder"/>
        </w:category>
        <w:types>
          <w:type w:val="bbPlcHdr"/>
        </w:types>
        <w:behaviors>
          <w:behavior w:val="content"/>
        </w:behaviors>
        <w:guid w:val="{2C34D917-8C8D-4887-BD7B-C0D585D62346}"/>
      </w:docPartPr>
      <w:docPartBody>
        <w:p w:rsidR="002729C2" w:rsidRDefault="00230F54">
          <w:pPr>
            <w:pStyle w:val="31DC770E9F534C1F9CDB2A76911FE768"/>
          </w:pPr>
          <w:r w:rsidRPr="00B844FE">
            <w:t>Number</w:t>
          </w:r>
        </w:p>
      </w:docPartBody>
    </w:docPart>
    <w:docPart>
      <w:docPartPr>
        <w:name w:val="9416B18746D7468F8329DC7A476F88A4"/>
        <w:category>
          <w:name w:val="General"/>
          <w:gallery w:val="placeholder"/>
        </w:category>
        <w:types>
          <w:type w:val="bbPlcHdr"/>
        </w:types>
        <w:behaviors>
          <w:behavior w:val="content"/>
        </w:behaviors>
        <w:guid w:val="{C6C2851D-7533-4DE8-9AC2-746A61771DE0}"/>
      </w:docPartPr>
      <w:docPartBody>
        <w:p w:rsidR="00713BD9" w:rsidRDefault="00713BD9" w:rsidP="00713BD9">
          <w:pPr>
            <w:pStyle w:val="9416B18746D7468F8329DC7A476F88A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9C2"/>
    <w:rsid w:val="000701A9"/>
    <w:rsid w:val="00092A44"/>
    <w:rsid w:val="001376D5"/>
    <w:rsid w:val="001478C8"/>
    <w:rsid w:val="00155BCF"/>
    <w:rsid w:val="001975ED"/>
    <w:rsid w:val="00224CB3"/>
    <w:rsid w:val="00230F54"/>
    <w:rsid w:val="002729C2"/>
    <w:rsid w:val="0027580E"/>
    <w:rsid w:val="00506B08"/>
    <w:rsid w:val="005C3131"/>
    <w:rsid w:val="005D3D2C"/>
    <w:rsid w:val="00621F55"/>
    <w:rsid w:val="006F592E"/>
    <w:rsid w:val="00713BD9"/>
    <w:rsid w:val="0074597B"/>
    <w:rsid w:val="009A3A6C"/>
    <w:rsid w:val="009C6E08"/>
    <w:rsid w:val="00AA0CD6"/>
    <w:rsid w:val="00BA70C7"/>
    <w:rsid w:val="00BC6E85"/>
    <w:rsid w:val="00C9080A"/>
    <w:rsid w:val="00CE1757"/>
    <w:rsid w:val="00D51090"/>
    <w:rsid w:val="00F73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16B43A5363490983AF1F72635E475E">
    <w:name w:val="3316B43A5363490983AF1F72635E475E"/>
  </w:style>
  <w:style w:type="paragraph" w:customStyle="1" w:styleId="744819C05F814C7396ECF004303ACBD4">
    <w:name w:val="744819C05F814C7396ECF004303ACBD4"/>
  </w:style>
  <w:style w:type="paragraph" w:customStyle="1" w:styleId="31DC770E9F534C1F9CDB2A76911FE768">
    <w:name w:val="31DC770E9F534C1F9CDB2A76911FE768"/>
  </w:style>
  <w:style w:type="character" w:styleId="PlaceholderText">
    <w:name w:val="Placeholder Text"/>
    <w:basedOn w:val="DefaultParagraphFont"/>
    <w:uiPriority w:val="99"/>
    <w:semiHidden/>
    <w:rsid w:val="00713BD9"/>
    <w:rPr>
      <w:color w:val="808080"/>
    </w:rPr>
  </w:style>
  <w:style w:type="paragraph" w:customStyle="1" w:styleId="9416B18746D7468F8329DC7A476F88A4">
    <w:name w:val="9416B18746D7468F8329DC7A476F88A4"/>
    <w:rsid w:val="00713BD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1258</Words>
  <Characters>6495</Characters>
  <Application>Microsoft Office Word</Application>
  <DocSecurity>0</DocSecurity>
  <Lines>99</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Kristin Jones</cp:lastModifiedBy>
  <cp:revision>11</cp:revision>
  <cp:lastPrinted>2022-02-27T21:46:00Z</cp:lastPrinted>
  <dcterms:created xsi:type="dcterms:W3CDTF">2026-02-02T17:24:00Z</dcterms:created>
  <dcterms:modified xsi:type="dcterms:W3CDTF">2026-02-06T19:11:00Z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9b62a835a3cf00da23e3b3aad7a3a4b7a9b5ba3a02f2bb431c7aa0283bc54950</vt:lpwstr>
  </property>
</Properties>
</file>