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7E8E" w14:textId="77777777" w:rsidR="00FE067E" w:rsidRDefault="00CD36CF" w:rsidP="00EF6030">
      <w:pPr>
        <w:pStyle w:val="TitlePageOrigin"/>
      </w:pPr>
      <w:r>
        <w:t>WEST virginia legislature</w:t>
      </w:r>
    </w:p>
    <w:p w14:paraId="6391FCB4" w14:textId="77777777" w:rsidR="00CD36CF" w:rsidRDefault="00CD36CF" w:rsidP="00EF6030">
      <w:pPr>
        <w:pStyle w:val="TitlePageSession"/>
      </w:pPr>
      <w:r>
        <w:t>20</w:t>
      </w:r>
      <w:r w:rsidR="006565E8">
        <w:t>2</w:t>
      </w:r>
      <w:r w:rsidR="00C341F5">
        <w:t>6</w:t>
      </w:r>
      <w:r>
        <w:t xml:space="preserve"> regular session</w:t>
      </w:r>
    </w:p>
    <w:p w14:paraId="72986D8A" w14:textId="77777777" w:rsidR="00CD36CF" w:rsidRDefault="006808BC" w:rsidP="00EF6030">
      <w:pPr>
        <w:pStyle w:val="TitlePageBillPrefix"/>
      </w:pPr>
      <w:sdt>
        <w:sdtPr>
          <w:tag w:val="IntroDate"/>
          <w:id w:val="-1236936958"/>
          <w:placeholder>
            <w:docPart w:val="CEC2B6A51D8740BBB99EEFD323A18202"/>
          </w:placeholder>
          <w:text/>
        </w:sdtPr>
        <w:sdtEndPr/>
        <w:sdtContent>
          <w:r w:rsidR="00AC3B58">
            <w:t>Committee Substitute</w:t>
          </w:r>
        </w:sdtContent>
      </w:sdt>
    </w:p>
    <w:p w14:paraId="5CAF3367" w14:textId="77777777" w:rsidR="00AC3B58" w:rsidRPr="00AC3B58" w:rsidRDefault="00AC3B58" w:rsidP="00EF6030">
      <w:pPr>
        <w:pStyle w:val="TitlePageBillPrefix"/>
      </w:pPr>
      <w:r>
        <w:t>for</w:t>
      </w:r>
    </w:p>
    <w:p w14:paraId="4853E264" w14:textId="77777777" w:rsidR="00CD36CF" w:rsidRDefault="006808BC" w:rsidP="00EF6030">
      <w:pPr>
        <w:pStyle w:val="BillNumber"/>
      </w:pPr>
      <w:sdt>
        <w:sdtPr>
          <w:tag w:val="Chamber"/>
          <w:id w:val="893011969"/>
          <w:lock w:val="sdtLocked"/>
          <w:placeholder>
            <w:docPart w:val="C722C2EF4D6F45F39800AD5EA4D01D6A"/>
          </w:placeholder>
          <w:dropDownList>
            <w:listItem w:displayText="House" w:value="House"/>
            <w:listItem w:displayText="Senate" w:value="Senate"/>
          </w:dropDownList>
        </w:sdtPr>
        <w:sdtEndPr/>
        <w:sdtContent>
          <w:r w:rsidR="000C60EE">
            <w:t>Senate</w:t>
          </w:r>
        </w:sdtContent>
      </w:sdt>
      <w:r w:rsidR="00303684">
        <w:t xml:space="preserve"> </w:t>
      </w:r>
      <w:r w:rsidR="00CD36CF">
        <w:t xml:space="preserve">Bill </w:t>
      </w:r>
      <w:sdt>
        <w:sdtPr>
          <w:tag w:val="BNum"/>
          <w:id w:val="1645317809"/>
          <w:lock w:val="sdtLocked"/>
          <w:placeholder>
            <w:docPart w:val="BC0180053288401F97D410FB97D5CE6B"/>
          </w:placeholder>
          <w:text/>
        </w:sdtPr>
        <w:sdtEndPr/>
        <w:sdtContent>
          <w:r w:rsidR="000C60EE" w:rsidRPr="000C60EE">
            <w:t>880</w:t>
          </w:r>
        </w:sdtContent>
      </w:sdt>
    </w:p>
    <w:p w14:paraId="5520E65A" w14:textId="04781FE0" w:rsidR="000C60EE" w:rsidRDefault="000C60EE" w:rsidP="00EF6030">
      <w:pPr>
        <w:pStyle w:val="References"/>
        <w:rPr>
          <w:smallCaps/>
        </w:rPr>
      </w:pPr>
      <w:r>
        <w:rPr>
          <w:smallCaps/>
        </w:rPr>
        <w:t>By Senators Rucker, Azinger, Willis</w:t>
      </w:r>
      <w:r w:rsidR="00453955">
        <w:rPr>
          <w:smallCaps/>
        </w:rPr>
        <w:t>, Bartlett, Taylor, Rose, and Deeds</w:t>
      </w:r>
    </w:p>
    <w:p w14:paraId="72F421FA" w14:textId="77777777" w:rsidR="004A6F4A" w:rsidRDefault="00CD36CF" w:rsidP="00EF6030">
      <w:pPr>
        <w:pStyle w:val="References"/>
        <w:sectPr w:rsidR="004A6F4A" w:rsidSect="002809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4B4EA138D0F14EB1992E37C23B66BDF6"/>
          </w:placeholder>
          <w:text/>
        </w:sdtPr>
        <w:sdtEndPr/>
        <w:sdtContent>
          <w:r w:rsidR="00AE3F79">
            <w:t>February 2</w:t>
          </w:r>
          <w:r w:rsidR="00134301">
            <w:t>1</w:t>
          </w:r>
          <w:r w:rsidR="00AE3F79">
            <w:t>, 2026</w:t>
          </w:r>
        </w:sdtContent>
      </w:sdt>
      <w:r w:rsidR="00EC1FC5">
        <w:t xml:space="preserve">, from the Committee on </w:t>
      </w:r>
      <w:sdt>
        <w:sdtPr>
          <w:tag w:val="References"/>
          <w:id w:val="-1043047873"/>
          <w:placeholder>
            <w:docPart w:val="0E57AAC163EF47CB919BB4A7658D4656"/>
          </w:placeholder>
          <w:text w:multiLine="1"/>
        </w:sdtPr>
        <w:sdtEndPr/>
        <w:sdtContent>
          <w:r w:rsidR="00817571">
            <w:t>the Judiciary</w:t>
          </w:r>
        </w:sdtContent>
      </w:sdt>
      <w:r>
        <w:t>]</w:t>
      </w:r>
    </w:p>
    <w:p w14:paraId="6A31E43B" w14:textId="0201DD69" w:rsidR="000C60EE" w:rsidRDefault="000C60EE" w:rsidP="00EF6030">
      <w:pPr>
        <w:pStyle w:val="References"/>
      </w:pPr>
    </w:p>
    <w:p w14:paraId="170DADF6" w14:textId="77777777" w:rsidR="000C60EE" w:rsidRDefault="000C60EE" w:rsidP="000C60EE">
      <w:pPr>
        <w:pStyle w:val="TitlePageOrigin"/>
      </w:pPr>
    </w:p>
    <w:p w14:paraId="02D779E2" w14:textId="77777777" w:rsidR="000C60EE" w:rsidRPr="006D2F6E" w:rsidRDefault="000C60EE" w:rsidP="000C60EE">
      <w:pPr>
        <w:pStyle w:val="TitlePageOrigin"/>
        <w:rPr>
          <w:color w:val="auto"/>
        </w:rPr>
      </w:pPr>
    </w:p>
    <w:p w14:paraId="1F6B7978" w14:textId="6092D1C8" w:rsidR="000C60EE" w:rsidRPr="006D2F6E" w:rsidRDefault="000C60EE" w:rsidP="004A6F4A">
      <w:pPr>
        <w:pStyle w:val="TitleSection"/>
        <w:rPr>
          <w:color w:val="auto"/>
        </w:rPr>
      </w:pPr>
      <w:r w:rsidRPr="006D2F6E">
        <w:rPr>
          <w:color w:val="auto"/>
        </w:rPr>
        <w:lastRenderedPageBreak/>
        <w:t xml:space="preserve">A BILL to amend </w:t>
      </w:r>
      <w:r w:rsidR="00C64643">
        <w:rPr>
          <w:color w:val="auto"/>
        </w:rPr>
        <w:t xml:space="preserve">and reenact </w:t>
      </w:r>
      <w:r w:rsidR="00C64643" w:rsidRPr="0063076C">
        <w:t>§5A-3-63</w:t>
      </w:r>
      <w:r w:rsidR="00C64643">
        <w:t xml:space="preserve"> of</w:t>
      </w:r>
      <w:r w:rsidR="00C64643">
        <w:rPr>
          <w:color w:val="auto"/>
        </w:rPr>
        <w:t xml:space="preserve"> </w:t>
      </w:r>
      <w:r w:rsidRPr="006D2F6E">
        <w:rPr>
          <w:color w:val="auto"/>
        </w:rPr>
        <w:t xml:space="preserve">the Code of West Virginia, 1931, as amended, relating to </w:t>
      </w:r>
      <w:r w:rsidR="005378DF">
        <w:rPr>
          <w:color w:val="auto"/>
        </w:rPr>
        <w:t>recognition of</w:t>
      </w:r>
      <w:r w:rsidRPr="006D2F6E">
        <w:rPr>
          <w:color w:val="auto"/>
        </w:rPr>
        <w:t xml:space="preserve"> Judea and Samaria</w:t>
      </w:r>
      <w:r>
        <w:rPr>
          <w:color w:val="auto"/>
        </w:rPr>
        <w:t>;</w:t>
      </w:r>
      <w:r w:rsidRPr="006D2F6E">
        <w:rPr>
          <w:color w:val="auto"/>
        </w:rPr>
        <w:t xml:space="preserve"> </w:t>
      </w:r>
      <w:r w:rsidR="00C64643">
        <w:rPr>
          <w:color w:val="auto"/>
        </w:rPr>
        <w:t xml:space="preserve">setting forth findings; defining terms; </w:t>
      </w:r>
      <w:r w:rsidRPr="006D2F6E">
        <w:rPr>
          <w:color w:val="auto"/>
        </w:rPr>
        <w:t>prohibit</w:t>
      </w:r>
      <w:r>
        <w:rPr>
          <w:color w:val="auto"/>
        </w:rPr>
        <w:t>ing</w:t>
      </w:r>
      <w:r w:rsidRPr="006D2F6E">
        <w:rPr>
          <w:color w:val="auto"/>
        </w:rPr>
        <w:t xml:space="preserve"> state agencies from using the term "West Bank" in official government materials</w:t>
      </w:r>
      <w:r w:rsidR="005378DF">
        <w:rPr>
          <w:color w:val="auto"/>
        </w:rPr>
        <w:t>;</w:t>
      </w:r>
      <w:r w:rsidRPr="006D2F6E">
        <w:rPr>
          <w:color w:val="auto"/>
        </w:rPr>
        <w:t> </w:t>
      </w:r>
      <w:r w:rsidR="005378DF">
        <w:rPr>
          <w:color w:val="auto"/>
        </w:rPr>
        <w:t xml:space="preserve">providing for a waiver by the </w:t>
      </w:r>
      <w:r w:rsidR="001E35DB">
        <w:rPr>
          <w:color w:val="auto"/>
        </w:rPr>
        <w:t>head of the executive agency</w:t>
      </w:r>
      <w:r w:rsidR="00C64643">
        <w:rPr>
          <w:color w:val="auto"/>
        </w:rPr>
        <w:t xml:space="preserve"> under specified conditions; and specifying the bill does not affect the foreign policy of the United States.</w:t>
      </w:r>
    </w:p>
    <w:p w14:paraId="791FA412" w14:textId="77777777" w:rsidR="000C60EE" w:rsidRPr="006D2F6E" w:rsidRDefault="000C60EE" w:rsidP="004A6F4A">
      <w:pPr>
        <w:pStyle w:val="EnactingClause"/>
        <w:rPr>
          <w:color w:val="auto"/>
        </w:rPr>
      </w:pPr>
      <w:r w:rsidRPr="006D2F6E">
        <w:rPr>
          <w:color w:val="auto"/>
        </w:rPr>
        <w:t>Be it enacted by the Legislature of West Virginia:</w:t>
      </w:r>
    </w:p>
    <w:p w14:paraId="21EB29E5" w14:textId="7F1E59C4" w:rsidR="002809EB" w:rsidRDefault="00B544F6" w:rsidP="004A6F4A">
      <w:pPr>
        <w:pStyle w:val="ArticleHeading"/>
        <w:widowControl/>
        <w:sectPr w:rsidR="002809EB" w:rsidSect="004A6F4A">
          <w:pgSz w:w="12240" w:h="15840" w:code="1"/>
          <w:pgMar w:top="1440" w:right="1440" w:bottom="1440" w:left="1440" w:header="720" w:footer="720" w:gutter="0"/>
          <w:lnNumType w:countBy="1" w:restart="newSection"/>
          <w:pgNumType w:start="0"/>
          <w:cols w:space="720"/>
          <w:titlePg/>
          <w:docGrid w:linePitch="360"/>
        </w:sectPr>
      </w:pPr>
      <w:r>
        <w:t>Article 3. purchasing division.</w:t>
      </w:r>
    </w:p>
    <w:p w14:paraId="7579F743" w14:textId="77777777" w:rsidR="002809EB" w:rsidRPr="0063076C" w:rsidRDefault="002809EB" w:rsidP="004A6F4A">
      <w:pPr>
        <w:pStyle w:val="SectionHeading"/>
        <w:widowControl/>
      </w:pPr>
      <w:r w:rsidRPr="0063076C">
        <w:t>§5A-3-63. Prohibition on contracting with companies that boycott Israel.</w:t>
      </w:r>
    </w:p>
    <w:p w14:paraId="630FBB5A" w14:textId="77777777" w:rsidR="002809EB" w:rsidRDefault="002809EB" w:rsidP="004A6F4A">
      <w:pPr>
        <w:pStyle w:val="SectionBody"/>
        <w:widowControl/>
        <w:sectPr w:rsidR="002809EB" w:rsidSect="002809EB">
          <w:type w:val="continuous"/>
          <w:pgSz w:w="12240" w:h="15840" w:code="1"/>
          <w:pgMar w:top="1440" w:right="1440" w:bottom="1440" w:left="1440" w:header="720" w:footer="720" w:gutter="0"/>
          <w:lnNumType w:countBy="1" w:restart="newSection"/>
          <w:pgNumType w:start="0"/>
          <w:cols w:space="720"/>
          <w:titlePg/>
          <w:docGrid w:linePitch="360"/>
        </w:sectPr>
      </w:pPr>
    </w:p>
    <w:p w14:paraId="6D9348D4" w14:textId="77777777" w:rsidR="002809EB" w:rsidRPr="0063076C" w:rsidRDefault="002809EB" w:rsidP="004A6F4A">
      <w:pPr>
        <w:pStyle w:val="SectionBody"/>
        <w:widowControl/>
      </w:pPr>
      <w:r w:rsidRPr="0063076C">
        <w:t>(a) The Legislature finds that:</w:t>
      </w:r>
    </w:p>
    <w:p w14:paraId="465DE4C0" w14:textId="77777777" w:rsidR="002809EB" w:rsidRPr="0063076C" w:rsidRDefault="002809EB" w:rsidP="004A6F4A">
      <w:pPr>
        <w:pStyle w:val="SectionBody"/>
        <w:widowControl/>
      </w:pPr>
      <w:r w:rsidRPr="0063076C">
        <w:t xml:space="preserve">(1) The State of Israel is one of the United States’ closest allies and international trading partners; </w:t>
      </w:r>
      <w:r w:rsidRPr="002809EB">
        <w:rPr>
          <w:strike/>
        </w:rPr>
        <w:t>and</w:t>
      </w:r>
    </w:p>
    <w:p w14:paraId="3C52B7FA" w14:textId="4B8849D4" w:rsidR="002809EB" w:rsidRPr="0063076C" w:rsidRDefault="002809EB" w:rsidP="004A6F4A">
      <w:pPr>
        <w:pStyle w:val="SectionBody"/>
        <w:widowControl/>
      </w:pPr>
      <w:r w:rsidRPr="0063076C">
        <w:t>(2) In recent years, the State of Israel and Israeli-owned businesses have been the target of boycotts that attempt to isolate Israel within the international community</w:t>
      </w:r>
      <w:r w:rsidR="00C64643">
        <w:rPr>
          <w:u w:val="single"/>
        </w:rPr>
        <w:t>, and boycotts</w:t>
      </w:r>
      <w:r w:rsidRPr="0063076C">
        <w:t xml:space="preserve"> have served as a vehicle for spreading anti-Semitism and advocating for the elimination of the Jewish State of Israel</w:t>
      </w:r>
      <w:r>
        <w:t>;</w:t>
      </w:r>
    </w:p>
    <w:p w14:paraId="556F27F0" w14:textId="0CA66E07" w:rsidR="002809EB" w:rsidRDefault="002809EB" w:rsidP="004A6F4A">
      <w:pPr>
        <w:pStyle w:val="SectionBody"/>
        <w:widowControl/>
        <w:rPr>
          <w:u w:val="single"/>
        </w:rPr>
      </w:pPr>
      <w:r w:rsidRPr="0063076C">
        <w:t>(3) The State of West Virginia has an economic and a humanitarian obligation to denounce and reject the Boycott, Divestment, and Sanctions Movement against Israel, and to prevent the state or any of its instrumentalities from contracting with companies that engage in the movement</w:t>
      </w:r>
      <w:r>
        <w:t xml:space="preserve">; </w:t>
      </w:r>
      <w:r>
        <w:rPr>
          <w:u w:val="single"/>
        </w:rPr>
        <w:t>and</w:t>
      </w:r>
    </w:p>
    <w:p w14:paraId="15B24516" w14:textId="261CF50C" w:rsidR="002809EB" w:rsidRPr="002809EB" w:rsidRDefault="002809EB" w:rsidP="004A6F4A">
      <w:pPr>
        <w:pStyle w:val="SectionBody"/>
        <w:widowControl/>
        <w:rPr>
          <w:u w:val="single"/>
        </w:rPr>
      </w:pPr>
      <w:r>
        <w:rPr>
          <w:u w:val="single"/>
        </w:rPr>
        <w:t>(4)</w:t>
      </w:r>
      <w:r w:rsidR="002E3520">
        <w:rPr>
          <w:u w:val="single"/>
        </w:rPr>
        <w:t xml:space="preserve"> The </w:t>
      </w:r>
      <w:r>
        <w:rPr>
          <w:u w:val="single"/>
        </w:rPr>
        <w:t xml:space="preserve">land controlled by </w:t>
      </w:r>
      <w:r w:rsidRPr="006D2F6E">
        <w:rPr>
          <w:color w:val="auto"/>
          <w:u w:val="single"/>
        </w:rPr>
        <w:t xml:space="preserve">Israel from Jordan during the Six-Day War </w:t>
      </w:r>
      <w:r w:rsidR="002E3520">
        <w:rPr>
          <w:color w:val="auto"/>
          <w:u w:val="single"/>
        </w:rPr>
        <w:t xml:space="preserve">is often incorrectly referred to as the “West Bank” instead of the proper </w:t>
      </w:r>
      <w:r w:rsidR="0046735B">
        <w:rPr>
          <w:color w:val="auto"/>
          <w:u w:val="single"/>
        </w:rPr>
        <w:t xml:space="preserve">and historical </w:t>
      </w:r>
      <w:r w:rsidR="002E3520">
        <w:rPr>
          <w:color w:val="auto"/>
          <w:u w:val="single"/>
        </w:rPr>
        <w:t>name of</w:t>
      </w:r>
      <w:r w:rsidRPr="006D2F6E">
        <w:rPr>
          <w:color w:val="auto"/>
          <w:u w:val="single"/>
        </w:rPr>
        <w:t xml:space="preserve"> "Judea and Samaria", with the land south of Jerusalem being considered "Judea" and the land north of Jerusalem being considered "Samaria</w:t>
      </w:r>
      <w:r>
        <w:rPr>
          <w:color w:val="auto"/>
          <w:u w:val="single"/>
        </w:rPr>
        <w:t>”</w:t>
      </w:r>
      <w:r w:rsidR="00453955">
        <w:rPr>
          <w:color w:val="auto"/>
          <w:u w:val="single"/>
        </w:rPr>
        <w:t>.</w:t>
      </w:r>
    </w:p>
    <w:p w14:paraId="245C0A91" w14:textId="41179AC9" w:rsidR="002809EB" w:rsidRPr="0063076C" w:rsidRDefault="002809EB" w:rsidP="004A6F4A">
      <w:pPr>
        <w:pStyle w:val="SectionBody"/>
        <w:widowControl/>
      </w:pPr>
      <w:r w:rsidRPr="0063076C">
        <w:t xml:space="preserve">(b) </w:t>
      </w:r>
      <w:r w:rsidRPr="006556EA">
        <w:rPr>
          <w:i/>
          <w:iCs/>
        </w:rPr>
        <w:t>Definitions</w:t>
      </w:r>
      <w:r w:rsidRPr="0063076C">
        <w:t xml:space="preserve">. </w:t>
      </w:r>
      <w:r w:rsidR="00453955">
        <w:t>—</w:t>
      </w:r>
      <w:r w:rsidRPr="0063076C">
        <w:t xml:space="preserve"> For the purposes of this section:</w:t>
      </w:r>
    </w:p>
    <w:p w14:paraId="7A0E111F" w14:textId="77777777" w:rsidR="002809EB" w:rsidRPr="0063076C" w:rsidRDefault="002809EB" w:rsidP="004A6F4A">
      <w:pPr>
        <w:pStyle w:val="SectionBody"/>
        <w:widowControl/>
      </w:pPr>
      <w:r w:rsidRPr="002E3520">
        <w:rPr>
          <w:strike/>
        </w:rPr>
        <w:lastRenderedPageBreak/>
        <w:t>(1)</w:t>
      </w:r>
      <w:r w:rsidRPr="0063076C">
        <w:t xml:space="preserve"> “Boycott of Israel” means engaging in actions that are intended to penalize, inflict economic harm on, or otherwise limit commercial relations with the State of Israel or companies based in the State of Israel or in territories controlled by the State of Israel.</w:t>
      </w:r>
    </w:p>
    <w:p w14:paraId="08B3D82A" w14:textId="5F7C4DDE" w:rsidR="002809EB" w:rsidRDefault="002809EB" w:rsidP="004A6F4A">
      <w:pPr>
        <w:pStyle w:val="SectionBody"/>
        <w:widowControl/>
      </w:pPr>
      <w:r w:rsidRPr="002E3520">
        <w:rPr>
          <w:strike/>
        </w:rPr>
        <w:t>(2)</w:t>
      </w:r>
      <w:r w:rsidRPr="0063076C">
        <w:t xml:space="preserve"> “Company” means a corporation, partnership, joint venture, limited partnership, limited liability partnership, limited liability company, organization, association, or any other business entity that has 10 or more employees and operates to earn a profit</w:t>
      </w:r>
      <w:r w:rsidR="004A6F4A" w:rsidRPr="0063076C">
        <w:t xml:space="preserve">: </w:t>
      </w:r>
      <w:r w:rsidR="004A6F4A" w:rsidRPr="004A6F4A">
        <w:rPr>
          <w:i/>
          <w:iCs/>
        </w:rPr>
        <w:t>Provided</w:t>
      </w:r>
      <w:r w:rsidR="004A6F4A" w:rsidRPr="0063076C">
        <w:t>, That</w:t>
      </w:r>
      <w:r w:rsidRPr="0063076C">
        <w:t xml:space="preserve"> the term does not include a sole proprietorship. </w:t>
      </w:r>
    </w:p>
    <w:p w14:paraId="54ECE9A3" w14:textId="4FDB39EB" w:rsidR="00983292" w:rsidRPr="00983292" w:rsidRDefault="00983292" w:rsidP="004A6F4A">
      <w:pPr>
        <w:pStyle w:val="SectionBody"/>
        <w:widowControl/>
        <w:rPr>
          <w:u w:val="single"/>
        </w:rPr>
      </w:pPr>
      <w:r>
        <w:rPr>
          <w:u w:val="single"/>
        </w:rPr>
        <w:t xml:space="preserve">“Judea” means </w:t>
      </w:r>
      <w:r w:rsidR="00B544F6">
        <w:rPr>
          <w:u w:val="single"/>
        </w:rPr>
        <w:t xml:space="preserve">the area south </w:t>
      </w:r>
      <w:r w:rsidR="00453955">
        <w:rPr>
          <w:u w:val="single"/>
        </w:rPr>
        <w:t xml:space="preserve">of </w:t>
      </w:r>
      <w:r w:rsidR="00B544F6">
        <w:rPr>
          <w:u w:val="single"/>
        </w:rPr>
        <w:t>Jerusalem bordered by the Dead Sea and Jordan river to the east.</w:t>
      </w:r>
    </w:p>
    <w:p w14:paraId="6298560C" w14:textId="3A6115B4" w:rsidR="002E3520" w:rsidRPr="0063076C" w:rsidRDefault="002E3520" w:rsidP="004A6F4A">
      <w:pPr>
        <w:pStyle w:val="SectionBody"/>
        <w:widowControl/>
      </w:pPr>
      <w:r w:rsidRPr="006D2F6E">
        <w:rPr>
          <w:color w:val="auto"/>
          <w:u w:val="single"/>
        </w:rPr>
        <w:t>"Official government material" means a guidance, rule, material, briefing, press release, or communication prepared by a state agency</w:t>
      </w:r>
      <w:r w:rsidR="0046735B">
        <w:rPr>
          <w:color w:val="auto"/>
          <w:u w:val="single"/>
        </w:rPr>
        <w:t xml:space="preserve"> disseminated to the public.</w:t>
      </w:r>
    </w:p>
    <w:p w14:paraId="76786725" w14:textId="2AFFB309" w:rsidR="002809EB" w:rsidRDefault="002809EB" w:rsidP="004A6F4A">
      <w:pPr>
        <w:pStyle w:val="SectionBody"/>
        <w:widowControl/>
      </w:pPr>
      <w:r w:rsidRPr="002E3520">
        <w:rPr>
          <w:strike/>
        </w:rPr>
        <w:t>(3)</w:t>
      </w:r>
      <w:r w:rsidRPr="0063076C">
        <w:t xml:space="preserve"> “Public entity” means the </w:t>
      </w:r>
      <w:r w:rsidR="00453955">
        <w:t>S</w:t>
      </w:r>
      <w:r w:rsidRPr="0063076C">
        <w:t>tate of West Virginia, or any political subdivision thereof, and all spending units of state government including those otherwise excluded from applicability under</w:t>
      </w:r>
      <w:r>
        <w:t xml:space="preserve"> </w:t>
      </w:r>
      <w:r w:rsidRPr="0063076C">
        <w:t>§5A-3-1 of this code.</w:t>
      </w:r>
    </w:p>
    <w:p w14:paraId="7806FAAF" w14:textId="4CD8430A" w:rsidR="00B544F6" w:rsidRPr="00B544F6" w:rsidRDefault="00B544F6" w:rsidP="004A6F4A">
      <w:pPr>
        <w:pStyle w:val="SectionBody"/>
        <w:widowControl/>
        <w:rPr>
          <w:u w:val="single"/>
        </w:rPr>
      </w:pPr>
      <w:r>
        <w:rPr>
          <w:u w:val="single"/>
        </w:rPr>
        <w:t>“Samaria” means the area north of Jerusalem bordered by the Jordan river to the east.</w:t>
      </w:r>
    </w:p>
    <w:p w14:paraId="2544DCA0" w14:textId="760B0CE4" w:rsidR="00B544F6" w:rsidRPr="002E3520" w:rsidRDefault="002E3520" w:rsidP="004A6F4A">
      <w:pPr>
        <w:pStyle w:val="SectionBody"/>
        <w:widowControl/>
        <w:rPr>
          <w:color w:val="auto"/>
          <w:u w:val="single"/>
        </w:rPr>
      </w:pPr>
      <w:r w:rsidRPr="006D2F6E">
        <w:rPr>
          <w:color w:val="auto"/>
          <w:u w:val="single"/>
        </w:rPr>
        <w:t>"State agency" means every department, division, office, board, commission, and institution of this state</w:t>
      </w:r>
      <w:r w:rsidR="0046735B">
        <w:rPr>
          <w:color w:val="auto"/>
          <w:u w:val="single"/>
        </w:rPr>
        <w:t>.</w:t>
      </w:r>
    </w:p>
    <w:p w14:paraId="0419F6DF" w14:textId="77777777" w:rsidR="002809EB" w:rsidRPr="0063076C" w:rsidRDefault="002809EB" w:rsidP="004A6F4A">
      <w:pPr>
        <w:pStyle w:val="SectionBody"/>
        <w:widowControl/>
      </w:pPr>
      <w:r w:rsidRPr="0063076C">
        <w:t>(c) Effective July 1, 2022, a public entity may not enter into a contract with a company for goods or services valued at $100,000 or more unless the contract includes a written certification that the company is not currently engaged in, and will not for the duration of the contract, engage in a boycott of Israel.</w:t>
      </w:r>
    </w:p>
    <w:p w14:paraId="7320895F" w14:textId="746A2D18" w:rsidR="002809EB" w:rsidRPr="0063076C" w:rsidRDefault="002809EB" w:rsidP="004A6F4A">
      <w:pPr>
        <w:pStyle w:val="SectionBody"/>
        <w:widowControl/>
      </w:pPr>
      <w:r w:rsidRPr="0063076C">
        <w:t xml:space="preserve">(d) Any contract that violates the requirements of this section </w:t>
      </w:r>
      <w:r w:rsidRPr="00C64643">
        <w:rPr>
          <w:strike/>
        </w:rPr>
        <w:t>shall be</w:t>
      </w:r>
      <w:r w:rsidR="00C64643">
        <w:t xml:space="preserve"> </w:t>
      </w:r>
      <w:r w:rsidR="00C64643">
        <w:rPr>
          <w:u w:val="single"/>
        </w:rPr>
        <w:t>is</w:t>
      </w:r>
      <w:r w:rsidRPr="0063076C">
        <w:t xml:space="preserve"> void as against public policy.</w:t>
      </w:r>
    </w:p>
    <w:p w14:paraId="6E4720B2" w14:textId="4DDDD6C8" w:rsidR="002E3520" w:rsidRDefault="002809EB" w:rsidP="004A6F4A">
      <w:pPr>
        <w:pStyle w:val="SectionBody"/>
        <w:widowControl/>
      </w:pPr>
      <w:r w:rsidRPr="0063076C">
        <w:t xml:space="preserve">(e) The Director of the Purchasing Division </w:t>
      </w:r>
      <w:r w:rsidRPr="00C64643">
        <w:rPr>
          <w:strike/>
        </w:rPr>
        <w:t>is authorized to</w:t>
      </w:r>
      <w:r w:rsidRPr="0063076C">
        <w:t xml:space="preserve"> </w:t>
      </w:r>
      <w:r w:rsidR="00C64643">
        <w:rPr>
          <w:u w:val="single"/>
        </w:rPr>
        <w:t xml:space="preserve">may </w:t>
      </w:r>
      <w:r w:rsidRPr="0063076C">
        <w:t>promulgate legislative rules, including emergency rules, to implement the provisions of this section</w:t>
      </w:r>
      <w:r w:rsidR="002E3520">
        <w:t>.</w:t>
      </w:r>
    </w:p>
    <w:p w14:paraId="230CC202" w14:textId="197760F2" w:rsidR="002E3520" w:rsidRPr="006D2F6E" w:rsidRDefault="002E3520" w:rsidP="004A6F4A">
      <w:pPr>
        <w:pStyle w:val="SectionBody"/>
        <w:widowControl/>
        <w:rPr>
          <w:color w:val="auto"/>
          <w:u w:val="single"/>
        </w:rPr>
      </w:pPr>
      <w:r w:rsidRPr="002E3520">
        <w:rPr>
          <w:u w:val="single"/>
        </w:rPr>
        <w:lastRenderedPageBreak/>
        <w:t xml:space="preserve">(f) </w:t>
      </w:r>
      <w:r w:rsidRPr="006D2F6E">
        <w:rPr>
          <w:color w:val="auto"/>
          <w:u w:val="single"/>
        </w:rPr>
        <w:t xml:space="preserve">Except as provided under </w:t>
      </w:r>
      <w:r>
        <w:rPr>
          <w:color w:val="auto"/>
          <w:u w:val="single"/>
        </w:rPr>
        <w:t>sub</w:t>
      </w:r>
      <w:r w:rsidR="00983292">
        <w:rPr>
          <w:color w:val="auto"/>
          <w:u w:val="single"/>
        </w:rPr>
        <w:t>section</w:t>
      </w:r>
      <w:r w:rsidRPr="006D2F6E">
        <w:rPr>
          <w:color w:val="auto"/>
          <w:u w:val="single"/>
        </w:rPr>
        <w:t xml:space="preserve"> (</w:t>
      </w:r>
      <w:r w:rsidR="00983292">
        <w:rPr>
          <w:color w:val="auto"/>
          <w:u w:val="single"/>
        </w:rPr>
        <w:t>g</w:t>
      </w:r>
      <w:r w:rsidRPr="006D2F6E">
        <w:rPr>
          <w:color w:val="auto"/>
          <w:u w:val="single"/>
        </w:rPr>
        <w:t>) of this section, a state agency shall not use the term "West Bank" to refer to Judea and Samaria in an official government material. </w:t>
      </w:r>
    </w:p>
    <w:p w14:paraId="102AB398" w14:textId="54EBCA08" w:rsidR="002E3520" w:rsidRPr="0046735B" w:rsidRDefault="002E3520" w:rsidP="004A6F4A">
      <w:pPr>
        <w:pStyle w:val="SectionBody"/>
        <w:widowControl/>
        <w:rPr>
          <w:color w:val="auto"/>
          <w:u w:val="single"/>
        </w:rPr>
      </w:pPr>
      <w:r w:rsidRPr="006D2F6E">
        <w:rPr>
          <w:color w:val="auto"/>
          <w:u w:val="single"/>
        </w:rPr>
        <w:t>(</w:t>
      </w:r>
      <w:r w:rsidR="00983292">
        <w:rPr>
          <w:color w:val="auto"/>
          <w:u w:val="single"/>
        </w:rPr>
        <w:t>g</w:t>
      </w:r>
      <w:r w:rsidRPr="006D2F6E">
        <w:rPr>
          <w:color w:val="auto"/>
          <w:u w:val="single"/>
        </w:rPr>
        <w:t>) The executive head of a state agency may waive the prohibition under subsection (</w:t>
      </w:r>
      <w:r w:rsidR="00983292">
        <w:rPr>
          <w:color w:val="auto"/>
          <w:u w:val="single"/>
        </w:rPr>
        <w:t>f</w:t>
      </w:r>
      <w:r w:rsidRPr="006D2F6E">
        <w:rPr>
          <w:color w:val="auto"/>
          <w:u w:val="single"/>
        </w:rPr>
        <w:t xml:space="preserve">) </w:t>
      </w:r>
      <w:r w:rsidRPr="0046735B">
        <w:rPr>
          <w:color w:val="auto"/>
          <w:u w:val="single"/>
        </w:rPr>
        <w:t>of this section if the executive head: </w:t>
      </w:r>
    </w:p>
    <w:p w14:paraId="513881D8" w14:textId="6969A39B" w:rsidR="002E3520" w:rsidRPr="0046735B" w:rsidRDefault="002E3520" w:rsidP="004A6F4A">
      <w:pPr>
        <w:pStyle w:val="SectionBody"/>
        <w:widowControl/>
        <w:ind w:left="720" w:firstLine="0"/>
        <w:rPr>
          <w:color w:val="auto"/>
          <w:u w:val="single"/>
        </w:rPr>
      </w:pPr>
      <w:r w:rsidRPr="0046735B">
        <w:rPr>
          <w:color w:val="auto"/>
          <w:u w:val="single"/>
        </w:rPr>
        <w:t xml:space="preserve">(1) </w:t>
      </w:r>
      <w:r w:rsidR="00453955">
        <w:rPr>
          <w:color w:val="auto"/>
          <w:u w:val="single"/>
        </w:rPr>
        <w:t>D</w:t>
      </w:r>
      <w:r w:rsidRPr="0046735B">
        <w:rPr>
          <w:color w:val="auto"/>
          <w:u w:val="single"/>
        </w:rPr>
        <w:t xml:space="preserve">etermines that it is in the interests of the state to </w:t>
      </w:r>
      <w:r w:rsidR="00983292" w:rsidRPr="0046735B">
        <w:rPr>
          <w:color w:val="auto"/>
          <w:u w:val="single"/>
        </w:rPr>
        <w:t>waive the prohibition</w:t>
      </w:r>
      <w:r w:rsidRPr="0046735B">
        <w:rPr>
          <w:color w:val="auto"/>
          <w:u w:val="single"/>
        </w:rPr>
        <w:t>; and </w:t>
      </w:r>
    </w:p>
    <w:p w14:paraId="7FDA1B13" w14:textId="58F61C9B" w:rsidR="002E3520" w:rsidRPr="0046735B" w:rsidRDefault="002E3520" w:rsidP="004A6F4A">
      <w:pPr>
        <w:pStyle w:val="SectionBody"/>
        <w:widowControl/>
        <w:rPr>
          <w:color w:val="auto"/>
          <w:u w:val="single"/>
        </w:rPr>
      </w:pPr>
      <w:r w:rsidRPr="0046735B">
        <w:rPr>
          <w:color w:val="auto"/>
          <w:u w:val="single"/>
        </w:rPr>
        <w:t xml:space="preserve">(2) </w:t>
      </w:r>
      <w:r w:rsidR="00453955">
        <w:rPr>
          <w:color w:val="auto"/>
          <w:u w:val="single"/>
        </w:rPr>
        <w:t>S</w:t>
      </w:r>
      <w:r w:rsidRPr="0046735B">
        <w:rPr>
          <w:color w:val="auto"/>
          <w:u w:val="single"/>
        </w:rPr>
        <w:t>ubmits a written explanation of the waiver</w:t>
      </w:r>
      <w:r w:rsidR="00983292" w:rsidRPr="0046735B">
        <w:rPr>
          <w:color w:val="auto"/>
          <w:u w:val="single"/>
        </w:rPr>
        <w:t xml:space="preserve"> within</w:t>
      </w:r>
      <w:r w:rsidRPr="0046735B">
        <w:rPr>
          <w:color w:val="auto"/>
          <w:u w:val="single"/>
        </w:rPr>
        <w:t xml:space="preserve"> </w:t>
      </w:r>
      <w:r w:rsidR="00983292" w:rsidRPr="0046735B">
        <w:rPr>
          <w:color w:val="auto"/>
          <w:u w:val="single"/>
        </w:rPr>
        <w:t>30</w:t>
      </w:r>
      <w:r w:rsidRPr="0046735B">
        <w:rPr>
          <w:color w:val="auto"/>
          <w:u w:val="single"/>
        </w:rPr>
        <w:t xml:space="preserve"> days after the date </w:t>
      </w:r>
      <w:r w:rsidR="00983292" w:rsidRPr="0046735B">
        <w:rPr>
          <w:color w:val="auto"/>
          <w:u w:val="single"/>
        </w:rPr>
        <w:t>the executive</w:t>
      </w:r>
      <w:r w:rsidR="007F50CE" w:rsidRPr="0046735B">
        <w:rPr>
          <w:color w:val="auto"/>
          <w:u w:val="single"/>
        </w:rPr>
        <w:t xml:space="preserve"> </w:t>
      </w:r>
      <w:r w:rsidR="00983292" w:rsidRPr="0046735B">
        <w:rPr>
          <w:color w:val="auto"/>
          <w:u w:val="single"/>
        </w:rPr>
        <w:t>head makes the determination</w:t>
      </w:r>
      <w:r w:rsidR="007F50CE" w:rsidRPr="0046735B">
        <w:rPr>
          <w:color w:val="auto"/>
          <w:u w:val="single"/>
        </w:rPr>
        <w:t xml:space="preserve"> to the</w:t>
      </w:r>
      <w:r w:rsidRPr="0046735B">
        <w:rPr>
          <w:color w:val="auto"/>
          <w:u w:val="single"/>
        </w:rPr>
        <w:t>: </w:t>
      </w:r>
    </w:p>
    <w:p w14:paraId="6D4D9F69" w14:textId="03DAC075" w:rsidR="002E3520" w:rsidRPr="0046735B" w:rsidRDefault="002E3520" w:rsidP="004A6F4A">
      <w:pPr>
        <w:pStyle w:val="SectionBody"/>
        <w:widowControl/>
        <w:rPr>
          <w:color w:val="auto"/>
          <w:u w:val="single"/>
        </w:rPr>
      </w:pPr>
      <w:r w:rsidRPr="0046735B">
        <w:rPr>
          <w:color w:val="auto"/>
          <w:u w:val="single"/>
        </w:rPr>
        <w:t xml:space="preserve">(A) </w:t>
      </w:r>
      <w:r w:rsidR="007F50CE" w:rsidRPr="0046735B">
        <w:rPr>
          <w:color w:val="auto"/>
          <w:u w:val="single"/>
        </w:rPr>
        <w:t>Speaker of the House and President of Senate</w:t>
      </w:r>
      <w:r w:rsidRPr="0046735B">
        <w:rPr>
          <w:color w:val="auto"/>
          <w:u w:val="single"/>
        </w:rPr>
        <w:t xml:space="preserve"> if the Legislature is in session; or</w:t>
      </w:r>
    </w:p>
    <w:p w14:paraId="40A8FA64" w14:textId="5D81814F" w:rsidR="000C60EE" w:rsidRPr="0046735B" w:rsidRDefault="002E3520" w:rsidP="004A6F4A">
      <w:pPr>
        <w:pStyle w:val="SectionBody"/>
        <w:widowControl/>
      </w:pPr>
      <w:r w:rsidRPr="0046735B">
        <w:rPr>
          <w:color w:val="auto"/>
          <w:u w:val="single"/>
        </w:rPr>
        <w:t>(B) Governor if the Legislature is not in session.</w:t>
      </w:r>
      <w:r w:rsidR="00983292" w:rsidRPr="0046735B">
        <w:t xml:space="preserve"> </w:t>
      </w:r>
    </w:p>
    <w:p w14:paraId="3516DEC0" w14:textId="6D85A6A2" w:rsidR="0046735B" w:rsidRPr="0046735B" w:rsidRDefault="0046735B" w:rsidP="004A6F4A">
      <w:pPr>
        <w:pStyle w:val="SectionBody"/>
        <w:widowControl/>
        <w:rPr>
          <w:u w:val="single"/>
        </w:rPr>
      </w:pPr>
      <w:r w:rsidRPr="0046735B">
        <w:rPr>
          <w:u w:val="single"/>
        </w:rPr>
        <w:t>(h) Nothing in this section should be construed as a statement on or affecting the foreign policy of the United States.</w:t>
      </w:r>
    </w:p>
    <w:p w14:paraId="2D9AA82B" w14:textId="77777777" w:rsidR="00E831B3" w:rsidRDefault="00E831B3" w:rsidP="004A6F4A">
      <w:pPr>
        <w:pStyle w:val="References"/>
      </w:pPr>
    </w:p>
    <w:sectPr w:rsidR="00E831B3" w:rsidSect="00CF024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9C09" w14:textId="77777777" w:rsidR="00D916CE" w:rsidRPr="00B844FE" w:rsidRDefault="00D916CE" w:rsidP="00B844FE">
      <w:r>
        <w:separator/>
      </w:r>
    </w:p>
  </w:endnote>
  <w:endnote w:type="continuationSeparator" w:id="0">
    <w:p w14:paraId="5C5DFB59" w14:textId="77777777" w:rsidR="00D916CE" w:rsidRPr="00B844FE" w:rsidRDefault="00D916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FEB" w14:textId="77777777" w:rsidR="000C60EE" w:rsidRDefault="000C60EE" w:rsidP="006803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83431D" w14:textId="77777777" w:rsidR="000C60EE" w:rsidRPr="000C60EE" w:rsidRDefault="000C60EE" w:rsidP="000C6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12599"/>
      <w:docPartObj>
        <w:docPartGallery w:val="Page Numbers (Bottom of Page)"/>
        <w:docPartUnique/>
      </w:docPartObj>
    </w:sdtPr>
    <w:sdtEndPr>
      <w:rPr>
        <w:noProof/>
      </w:rPr>
    </w:sdtEndPr>
    <w:sdtContent>
      <w:p w14:paraId="49995591" w14:textId="60FE1319" w:rsidR="00CF024E" w:rsidRDefault="00CF024E">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7399" w14:textId="77777777" w:rsidR="004A6F4A" w:rsidRDefault="004A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157F" w14:textId="77777777" w:rsidR="00D916CE" w:rsidRPr="00B844FE" w:rsidRDefault="00D916CE" w:rsidP="00B844FE">
      <w:r>
        <w:separator/>
      </w:r>
    </w:p>
  </w:footnote>
  <w:footnote w:type="continuationSeparator" w:id="0">
    <w:p w14:paraId="01032A54" w14:textId="77777777" w:rsidR="00D916CE" w:rsidRPr="00B844FE" w:rsidRDefault="00D916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44D4" w14:textId="77777777" w:rsidR="000C60EE" w:rsidRPr="000C60EE" w:rsidRDefault="000C60EE" w:rsidP="000C60EE">
    <w:pPr>
      <w:pStyle w:val="Header"/>
    </w:pPr>
    <w:r>
      <w:t>CS for SB 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F5EA" w14:textId="77777777" w:rsidR="000C60EE" w:rsidRPr="000C60EE" w:rsidRDefault="000C60EE" w:rsidP="000C60EE">
    <w:pPr>
      <w:pStyle w:val="Header"/>
    </w:pPr>
    <w:r>
      <w:t>CS for SB 880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F772" w14:textId="77777777" w:rsidR="004A6F4A" w:rsidRDefault="004A6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CE"/>
    <w:rsid w:val="00002112"/>
    <w:rsid w:val="0000526A"/>
    <w:rsid w:val="0003619B"/>
    <w:rsid w:val="00085D22"/>
    <w:rsid w:val="000C5C77"/>
    <w:rsid w:val="000C60EE"/>
    <w:rsid w:val="0010070F"/>
    <w:rsid w:val="0012246A"/>
    <w:rsid w:val="00134301"/>
    <w:rsid w:val="00140534"/>
    <w:rsid w:val="0015112E"/>
    <w:rsid w:val="001552E7"/>
    <w:rsid w:val="001566B4"/>
    <w:rsid w:val="00172E35"/>
    <w:rsid w:val="00175B38"/>
    <w:rsid w:val="001A56DA"/>
    <w:rsid w:val="001C279E"/>
    <w:rsid w:val="001C5217"/>
    <w:rsid w:val="001D459E"/>
    <w:rsid w:val="001E35DB"/>
    <w:rsid w:val="00230763"/>
    <w:rsid w:val="00251E66"/>
    <w:rsid w:val="0027011C"/>
    <w:rsid w:val="00274200"/>
    <w:rsid w:val="00275740"/>
    <w:rsid w:val="002809EB"/>
    <w:rsid w:val="002A0269"/>
    <w:rsid w:val="002E3520"/>
    <w:rsid w:val="00301F44"/>
    <w:rsid w:val="00303684"/>
    <w:rsid w:val="003143F5"/>
    <w:rsid w:val="00314854"/>
    <w:rsid w:val="003567DF"/>
    <w:rsid w:val="00365920"/>
    <w:rsid w:val="003C51CD"/>
    <w:rsid w:val="00410475"/>
    <w:rsid w:val="004247A2"/>
    <w:rsid w:val="00425465"/>
    <w:rsid w:val="00453955"/>
    <w:rsid w:val="0046735B"/>
    <w:rsid w:val="0048667D"/>
    <w:rsid w:val="004A6F4A"/>
    <w:rsid w:val="004B2795"/>
    <w:rsid w:val="004C13DD"/>
    <w:rsid w:val="004E3441"/>
    <w:rsid w:val="00510093"/>
    <w:rsid w:val="005378DF"/>
    <w:rsid w:val="00571DC3"/>
    <w:rsid w:val="005A5366"/>
    <w:rsid w:val="00637E73"/>
    <w:rsid w:val="006471C6"/>
    <w:rsid w:val="006565E8"/>
    <w:rsid w:val="006808BC"/>
    <w:rsid w:val="006865E9"/>
    <w:rsid w:val="00691F3E"/>
    <w:rsid w:val="00694BFB"/>
    <w:rsid w:val="006A106B"/>
    <w:rsid w:val="006C1F10"/>
    <w:rsid w:val="006C523D"/>
    <w:rsid w:val="006D4036"/>
    <w:rsid w:val="0070596B"/>
    <w:rsid w:val="007364CB"/>
    <w:rsid w:val="007E02CF"/>
    <w:rsid w:val="007F1CF5"/>
    <w:rsid w:val="007F50CE"/>
    <w:rsid w:val="0081249D"/>
    <w:rsid w:val="00817571"/>
    <w:rsid w:val="00834EDE"/>
    <w:rsid w:val="008736AA"/>
    <w:rsid w:val="008D275D"/>
    <w:rsid w:val="00952402"/>
    <w:rsid w:val="00980327"/>
    <w:rsid w:val="00983292"/>
    <w:rsid w:val="009F1067"/>
    <w:rsid w:val="009F5C73"/>
    <w:rsid w:val="00A31E01"/>
    <w:rsid w:val="00A35B03"/>
    <w:rsid w:val="00A527AD"/>
    <w:rsid w:val="00A6095F"/>
    <w:rsid w:val="00A718CF"/>
    <w:rsid w:val="00A72E7C"/>
    <w:rsid w:val="00AC3B58"/>
    <w:rsid w:val="00AE27A7"/>
    <w:rsid w:val="00AE3F79"/>
    <w:rsid w:val="00AE48A0"/>
    <w:rsid w:val="00AE61BE"/>
    <w:rsid w:val="00AF09E0"/>
    <w:rsid w:val="00B16F25"/>
    <w:rsid w:val="00B24422"/>
    <w:rsid w:val="00B544F6"/>
    <w:rsid w:val="00B645FA"/>
    <w:rsid w:val="00B80C20"/>
    <w:rsid w:val="00B81A5B"/>
    <w:rsid w:val="00B844FE"/>
    <w:rsid w:val="00BC562B"/>
    <w:rsid w:val="00C33014"/>
    <w:rsid w:val="00C33434"/>
    <w:rsid w:val="00C341F5"/>
    <w:rsid w:val="00C34869"/>
    <w:rsid w:val="00C42EB6"/>
    <w:rsid w:val="00C64643"/>
    <w:rsid w:val="00C85096"/>
    <w:rsid w:val="00CB20EF"/>
    <w:rsid w:val="00CD12CB"/>
    <w:rsid w:val="00CD36CF"/>
    <w:rsid w:val="00CD3F81"/>
    <w:rsid w:val="00CF024E"/>
    <w:rsid w:val="00CF1DCA"/>
    <w:rsid w:val="00D54447"/>
    <w:rsid w:val="00D579FC"/>
    <w:rsid w:val="00D916CE"/>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0752D"/>
  <w15:chartTrackingRefBased/>
  <w15:docId w15:val="{E5EAA3BB-F4F6-4F01-9DC6-E16B321A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C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2B6A51D8740BBB99EEFD323A18202"/>
        <w:category>
          <w:name w:val="General"/>
          <w:gallery w:val="placeholder"/>
        </w:category>
        <w:types>
          <w:type w:val="bbPlcHdr"/>
        </w:types>
        <w:behaviors>
          <w:behavior w:val="content"/>
        </w:behaviors>
        <w:guid w:val="{17443BB9-0578-4555-9090-1F74A2AFD950}"/>
      </w:docPartPr>
      <w:docPartBody>
        <w:p w:rsidR="001D1746" w:rsidRDefault="001D1746">
          <w:pPr>
            <w:pStyle w:val="CEC2B6A51D8740BBB99EEFD323A18202"/>
          </w:pPr>
          <w:r w:rsidRPr="00B844FE">
            <w:t>Prefix Text</w:t>
          </w:r>
        </w:p>
      </w:docPartBody>
    </w:docPart>
    <w:docPart>
      <w:docPartPr>
        <w:name w:val="C722C2EF4D6F45F39800AD5EA4D01D6A"/>
        <w:category>
          <w:name w:val="General"/>
          <w:gallery w:val="placeholder"/>
        </w:category>
        <w:types>
          <w:type w:val="bbPlcHdr"/>
        </w:types>
        <w:behaviors>
          <w:behavior w:val="content"/>
        </w:behaviors>
        <w:guid w:val="{468D4B0E-F9CE-4AB8-B7F4-93F94E42E264}"/>
      </w:docPartPr>
      <w:docPartBody>
        <w:p w:rsidR="001D1746" w:rsidRDefault="001D1746">
          <w:pPr>
            <w:pStyle w:val="C722C2EF4D6F45F39800AD5EA4D01D6A"/>
          </w:pPr>
          <w:r w:rsidRPr="00B844FE">
            <w:t>[Type here]</w:t>
          </w:r>
        </w:p>
      </w:docPartBody>
    </w:docPart>
    <w:docPart>
      <w:docPartPr>
        <w:name w:val="BC0180053288401F97D410FB97D5CE6B"/>
        <w:category>
          <w:name w:val="General"/>
          <w:gallery w:val="placeholder"/>
        </w:category>
        <w:types>
          <w:type w:val="bbPlcHdr"/>
        </w:types>
        <w:behaviors>
          <w:behavior w:val="content"/>
        </w:behaviors>
        <w:guid w:val="{3F09DB37-9CFB-4267-AE80-D63021CE70DA}"/>
      </w:docPartPr>
      <w:docPartBody>
        <w:p w:rsidR="001D1746" w:rsidRDefault="001D1746">
          <w:pPr>
            <w:pStyle w:val="BC0180053288401F97D410FB97D5CE6B"/>
          </w:pPr>
          <w:r w:rsidRPr="00B844FE">
            <w:t>Number</w:t>
          </w:r>
        </w:p>
      </w:docPartBody>
    </w:docPart>
    <w:docPart>
      <w:docPartPr>
        <w:name w:val="4B4EA138D0F14EB1992E37C23B66BDF6"/>
        <w:category>
          <w:name w:val="General"/>
          <w:gallery w:val="placeholder"/>
        </w:category>
        <w:types>
          <w:type w:val="bbPlcHdr"/>
        </w:types>
        <w:behaviors>
          <w:behavior w:val="content"/>
        </w:behaviors>
        <w:guid w:val="{117F3E4E-BABD-4306-8AAE-C6B671A8A52D}"/>
      </w:docPartPr>
      <w:docPartBody>
        <w:p w:rsidR="001D1746" w:rsidRDefault="001D1746">
          <w:pPr>
            <w:pStyle w:val="4B4EA138D0F14EB1992E37C23B66BDF6"/>
          </w:pPr>
          <w:r>
            <w:rPr>
              <w:rStyle w:val="PlaceholderText"/>
            </w:rPr>
            <w:t>January 14, 2026</w:t>
          </w:r>
        </w:p>
      </w:docPartBody>
    </w:docPart>
    <w:docPart>
      <w:docPartPr>
        <w:name w:val="0E57AAC163EF47CB919BB4A7658D4656"/>
        <w:category>
          <w:name w:val="General"/>
          <w:gallery w:val="placeholder"/>
        </w:category>
        <w:types>
          <w:type w:val="bbPlcHdr"/>
        </w:types>
        <w:behaviors>
          <w:behavior w:val="content"/>
        </w:behaviors>
        <w:guid w:val="{8D4BE404-F034-4931-A0B5-3AA80AC8A3A3}"/>
      </w:docPartPr>
      <w:docPartBody>
        <w:p w:rsidR="001D1746" w:rsidRDefault="001D1746">
          <w:pPr>
            <w:pStyle w:val="0E57AAC163EF47CB919BB4A7658D465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46"/>
    <w:rsid w:val="0003619B"/>
    <w:rsid w:val="001D1746"/>
    <w:rsid w:val="00510093"/>
    <w:rsid w:val="006C1F10"/>
    <w:rsid w:val="0070596B"/>
    <w:rsid w:val="007364CB"/>
    <w:rsid w:val="009F5C73"/>
    <w:rsid w:val="00B6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2B6A51D8740BBB99EEFD323A18202">
    <w:name w:val="CEC2B6A51D8740BBB99EEFD323A18202"/>
  </w:style>
  <w:style w:type="paragraph" w:customStyle="1" w:styleId="C722C2EF4D6F45F39800AD5EA4D01D6A">
    <w:name w:val="C722C2EF4D6F45F39800AD5EA4D01D6A"/>
  </w:style>
  <w:style w:type="paragraph" w:customStyle="1" w:styleId="BC0180053288401F97D410FB97D5CE6B">
    <w:name w:val="BC0180053288401F97D410FB97D5CE6B"/>
  </w:style>
  <w:style w:type="character" w:styleId="PlaceholderText">
    <w:name w:val="Placeholder Text"/>
    <w:basedOn w:val="DefaultParagraphFont"/>
    <w:uiPriority w:val="99"/>
    <w:semiHidden/>
    <w:rsid w:val="001D1746"/>
    <w:rPr>
      <w:color w:val="808080"/>
    </w:rPr>
  </w:style>
  <w:style w:type="paragraph" w:customStyle="1" w:styleId="4B4EA138D0F14EB1992E37C23B66BDF6">
    <w:name w:val="4B4EA138D0F14EB1992E37C23B66BDF6"/>
  </w:style>
  <w:style w:type="paragraph" w:customStyle="1" w:styleId="0E57AAC163EF47CB919BB4A7658D4656">
    <w:name w:val="0E57AAC163EF47CB919BB4A7658D4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Shane Thomas</cp:lastModifiedBy>
  <cp:revision>2</cp:revision>
  <cp:lastPrinted>2026-02-21T16:02:00Z</cp:lastPrinted>
  <dcterms:created xsi:type="dcterms:W3CDTF">2026-02-21T16:02:00Z</dcterms:created>
  <dcterms:modified xsi:type="dcterms:W3CDTF">2026-02-21T16:02:00Z</dcterms:modified>
</cp:coreProperties>
</file>