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92E2" w14:textId="77777777" w:rsidR="00FE067E" w:rsidRDefault="003C6034" w:rsidP="00CC1F3B">
      <w:pPr>
        <w:pStyle w:val="TitlePageOrigin"/>
      </w:pPr>
      <w:r>
        <w:rPr>
          <w:caps w:val="0"/>
        </w:rPr>
        <w:t>WEST VIRGINIA LEGISLATURE</w:t>
      </w:r>
    </w:p>
    <w:p w14:paraId="25F4AA7D" w14:textId="6460D672" w:rsidR="00CD36CF" w:rsidRDefault="00CD36CF" w:rsidP="00CC1F3B">
      <w:pPr>
        <w:pStyle w:val="TitlePageSession"/>
      </w:pPr>
      <w:r>
        <w:t>20</w:t>
      </w:r>
      <w:r w:rsidR="00EC5E63">
        <w:t>2</w:t>
      </w:r>
      <w:r w:rsidR="0020151F">
        <w:t>6</w:t>
      </w:r>
      <w:r>
        <w:t xml:space="preserve"> </w:t>
      </w:r>
      <w:r w:rsidR="003C6034">
        <w:rPr>
          <w:caps w:val="0"/>
        </w:rPr>
        <w:t>REGULAR SESSION</w:t>
      </w:r>
      <w:r w:rsidR="00AF46EF">
        <w:rPr>
          <w:noProof/>
        </w:rPr>
        <mc:AlternateContent>
          <mc:Choice Requires="wps">
            <w:drawing>
              <wp:anchor distT="0" distB="0" distL="114300" distR="114300" simplePos="0" relativeHeight="251659264" behindDoc="0" locked="0" layoutInCell="1" allowOverlap="1" wp14:anchorId="720FD2DD" wp14:editId="73C39A11">
                <wp:simplePos x="0" y="0"/>
                <wp:positionH relativeFrom="column">
                  <wp:posOffset>6007100</wp:posOffset>
                </wp:positionH>
                <wp:positionV relativeFrom="paragraph">
                  <wp:posOffset>1617980</wp:posOffset>
                </wp:positionV>
                <wp:extent cx="635000" cy="476250"/>
                <wp:effectExtent l="0" t="0" r="12700" b="19050"/>
                <wp:wrapNone/>
                <wp:docPr id="14708290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DC3AFF" w14:textId="5B327C12" w:rsidR="00AF46EF" w:rsidRPr="00AF46EF" w:rsidRDefault="00AF46EF" w:rsidP="00AF46EF">
                            <w:pPr>
                              <w:spacing w:line="240" w:lineRule="auto"/>
                              <w:jc w:val="center"/>
                              <w:rPr>
                                <w:rFonts w:cs="Arial"/>
                                <w:b/>
                              </w:rPr>
                            </w:pPr>
                            <w:r w:rsidRPr="00AF46E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0FD2D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DDC3AFF" w14:textId="5B327C12" w:rsidR="00AF46EF" w:rsidRPr="00AF46EF" w:rsidRDefault="00AF46EF" w:rsidP="00AF46EF">
                      <w:pPr>
                        <w:spacing w:line="240" w:lineRule="auto"/>
                        <w:jc w:val="center"/>
                        <w:rPr>
                          <w:rFonts w:cs="Arial"/>
                          <w:b/>
                        </w:rPr>
                      </w:pPr>
                      <w:r w:rsidRPr="00AF46EF">
                        <w:rPr>
                          <w:rFonts w:cs="Arial"/>
                          <w:b/>
                        </w:rPr>
                        <w:t>FISCAL NOTE</w:t>
                      </w:r>
                    </w:p>
                  </w:txbxContent>
                </v:textbox>
              </v:shape>
            </w:pict>
          </mc:Fallback>
        </mc:AlternateContent>
      </w:r>
    </w:p>
    <w:p w14:paraId="363D54B4" w14:textId="77777777" w:rsidR="00CD36CF" w:rsidRDefault="005E4924" w:rsidP="00CC1F3B">
      <w:pPr>
        <w:pStyle w:val="TitlePageBillPrefix"/>
      </w:pPr>
      <w:sdt>
        <w:sdtPr>
          <w:tag w:val="IntroDate"/>
          <w:id w:val="-1236936958"/>
          <w:placeholder>
            <w:docPart w:val="56E1C8D053024C64A708AC8CE5AEFF8B"/>
          </w:placeholder>
          <w:text/>
        </w:sdtPr>
        <w:sdtEndPr/>
        <w:sdtContent>
          <w:r w:rsidR="00AE48A0">
            <w:t>Introduced</w:t>
          </w:r>
        </w:sdtContent>
      </w:sdt>
    </w:p>
    <w:p w14:paraId="69E74851" w14:textId="587839FC" w:rsidR="00CD36CF" w:rsidRDefault="005E4924" w:rsidP="00CC1F3B">
      <w:pPr>
        <w:pStyle w:val="BillNumber"/>
      </w:pPr>
      <w:sdt>
        <w:sdtPr>
          <w:tag w:val="Chamber"/>
          <w:id w:val="893011969"/>
          <w:lock w:val="sdtLocked"/>
          <w:placeholder>
            <w:docPart w:val="1CA1F51CB3F2445AB7994299047AB6A7"/>
          </w:placeholder>
          <w:dropDownList>
            <w:listItem w:displayText="House" w:value="House"/>
            <w:listItem w:displayText="Senate" w:value="Senate"/>
          </w:dropDownList>
        </w:sdtPr>
        <w:sdtEndPr/>
        <w:sdtContent>
          <w:r w:rsidR="00A17C66">
            <w:t>Senate</w:t>
          </w:r>
        </w:sdtContent>
      </w:sdt>
      <w:r w:rsidR="00303684">
        <w:t xml:space="preserve"> </w:t>
      </w:r>
      <w:r w:rsidR="00CD36CF">
        <w:t xml:space="preserve">Bill </w:t>
      </w:r>
      <w:sdt>
        <w:sdtPr>
          <w:tag w:val="BNum"/>
          <w:id w:val="1645317809"/>
          <w:lock w:val="sdtLocked"/>
          <w:placeholder>
            <w:docPart w:val="9A4B12D70C6D41E68FF4A82ACD6122EF"/>
          </w:placeholder>
          <w:text/>
        </w:sdtPr>
        <w:sdtEndPr/>
        <w:sdtContent>
          <w:r w:rsidR="00DC408A">
            <w:t>917</w:t>
          </w:r>
        </w:sdtContent>
      </w:sdt>
    </w:p>
    <w:p w14:paraId="68CE3DD7" w14:textId="79270981" w:rsidR="00CD36CF" w:rsidRDefault="00CD36CF" w:rsidP="00CC1F3B">
      <w:pPr>
        <w:pStyle w:val="Sponsors"/>
      </w:pPr>
      <w:r>
        <w:t xml:space="preserve">By </w:t>
      </w:r>
      <w:sdt>
        <w:sdtPr>
          <w:tag w:val="Sponsors"/>
          <w:id w:val="1589585889"/>
          <w:placeholder>
            <w:docPart w:val="31A865E613FD4D499C12E02039A2AE57"/>
          </w:placeholder>
          <w:text w:multiLine="1"/>
        </w:sdtPr>
        <w:sdtEndPr/>
        <w:sdtContent>
          <w:r w:rsidR="00A17C66">
            <w:t>Senator</w:t>
          </w:r>
          <w:r w:rsidR="00FA56CC">
            <w:t>s</w:t>
          </w:r>
          <w:r w:rsidR="00A17C66">
            <w:t xml:space="preserve"> Morris</w:t>
          </w:r>
          <w:r w:rsidR="005E4924">
            <w:t xml:space="preserve"> and</w:t>
          </w:r>
          <w:r w:rsidR="00FA56CC">
            <w:t xml:space="preserve"> Helton</w:t>
          </w:r>
        </w:sdtContent>
      </w:sdt>
    </w:p>
    <w:p w14:paraId="4B2748F5" w14:textId="7F6D68E7" w:rsidR="00E831B3" w:rsidRDefault="00CD36CF" w:rsidP="00CC1F3B">
      <w:pPr>
        <w:pStyle w:val="References"/>
      </w:pPr>
      <w:r>
        <w:t>[</w:t>
      </w:r>
      <w:sdt>
        <w:sdtPr>
          <w:tag w:val="References"/>
          <w:id w:val="-1043047873"/>
          <w:placeholder>
            <w:docPart w:val="2542EA13F4834A2B8595572CF61C1E9E"/>
          </w:placeholder>
          <w:text w:multiLine="1"/>
        </w:sdtPr>
        <w:sdtEndPr/>
        <w:sdtContent>
          <w:r w:rsidR="00093AB0">
            <w:t>Introduced</w:t>
          </w:r>
          <w:r w:rsidR="00DC408A">
            <w:t xml:space="preserve"> February 11, 2026</w:t>
          </w:r>
          <w:r w:rsidR="00093AB0">
            <w:t>; referred</w:t>
          </w:r>
          <w:r w:rsidR="00093AB0">
            <w:br/>
            <w:t xml:space="preserve">to the Committee on </w:t>
          </w:r>
          <w:r w:rsidR="009B07C5">
            <w:t>Finance</w:t>
          </w:r>
        </w:sdtContent>
      </w:sdt>
      <w:r>
        <w:t>]</w:t>
      </w:r>
    </w:p>
    <w:p w14:paraId="3D26AF67" w14:textId="2B20262E" w:rsidR="00303684" w:rsidRDefault="0000526A" w:rsidP="00CC1F3B">
      <w:pPr>
        <w:pStyle w:val="TitleSection"/>
      </w:pPr>
      <w:r>
        <w:lastRenderedPageBreak/>
        <w:t>A BILL</w:t>
      </w:r>
      <w:r w:rsidR="00A17C66">
        <w:t xml:space="preserve"> to amend the Code of West Virginia, 1931, as amended, </w:t>
      </w:r>
      <w:r w:rsidR="00E358E5">
        <w:t>by adding a new article</w:t>
      </w:r>
      <w:r w:rsidR="00AB3A59">
        <w:t>,</w:t>
      </w:r>
      <w:r w:rsidR="00E358E5">
        <w:t xml:space="preserve"> designated </w:t>
      </w:r>
      <w:r w:rsidR="00E358E5">
        <w:rPr>
          <w:rFonts w:cs="Arial"/>
        </w:rPr>
        <w:t>§</w:t>
      </w:r>
      <w:r w:rsidR="00E358E5">
        <w:t>11-</w:t>
      </w:r>
      <w:r w:rsidR="003639AB">
        <w:t>15C</w:t>
      </w:r>
      <w:r w:rsidR="00E358E5">
        <w:t xml:space="preserve">-1, </w:t>
      </w:r>
      <w:r w:rsidR="00E358E5">
        <w:rPr>
          <w:rFonts w:cs="Arial"/>
        </w:rPr>
        <w:t>§</w:t>
      </w:r>
      <w:r w:rsidR="00E358E5">
        <w:t>11-</w:t>
      </w:r>
      <w:r w:rsidR="003639AB">
        <w:t>15C</w:t>
      </w:r>
      <w:r w:rsidR="00E358E5">
        <w:t xml:space="preserve">-2, </w:t>
      </w:r>
      <w:r w:rsidR="00E358E5">
        <w:rPr>
          <w:rFonts w:cs="Arial"/>
        </w:rPr>
        <w:t>§</w:t>
      </w:r>
      <w:r w:rsidR="00E358E5">
        <w:t>11-</w:t>
      </w:r>
      <w:r w:rsidR="003639AB">
        <w:t>15C</w:t>
      </w:r>
      <w:r w:rsidR="00E358E5">
        <w:t xml:space="preserve">-3, </w:t>
      </w:r>
      <w:r w:rsidR="00E358E5">
        <w:rPr>
          <w:rFonts w:cs="Arial"/>
        </w:rPr>
        <w:t>§</w:t>
      </w:r>
      <w:r w:rsidR="00E358E5">
        <w:t>11-</w:t>
      </w:r>
      <w:r w:rsidR="003639AB">
        <w:t>15C</w:t>
      </w:r>
      <w:r w:rsidR="00E358E5">
        <w:t xml:space="preserve">-4, </w:t>
      </w:r>
      <w:r w:rsidR="00E358E5">
        <w:rPr>
          <w:rFonts w:cs="Arial"/>
        </w:rPr>
        <w:t>§</w:t>
      </w:r>
      <w:r w:rsidR="00E358E5">
        <w:t>11-</w:t>
      </w:r>
      <w:r w:rsidR="003639AB">
        <w:t>15C</w:t>
      </w:r>
      <w:r w:rsidR="00E358E5">
        <w:t xml:space="preserve">-5, </w:t>
      </w:r>
      <w:r w:rsidR="00E358E5">
        <w:rPr>
          <w:rFonts w:cs="Arial"/>
        </w:rPr>
        <w:t>§</w:t>
      </w:r>
      <w:r w:rsidR="00E358E5">
        <w:t>11-</w:t>
      </w:r>
      <w:r w:rsidR="003639AB">
        <w:t>15C</w:t>
      </w:r>
      <w:r w:rsidR="00E358E5">
        <w:t xml:space="preserve">-6, </w:t>
      </w:r>
      <w:r w:rsidR="00E358E5">
        <w:rPr>
          <w:rFonts w:cs="Arial"/>
        </w:rPr>
        <w:t>§</w:t>
      </w:r>
      <w:r w:rsidR="00E358E5">
        <w:t>11-</w:t>
      </w:r>
      <w:r w:rsidR="003639AB">
        <w:t>15C</w:t>
      </w:r>
      <w:r w:rsidR="00E358E5">
        <w:t xml:space="preserve">-7, </w:t>
      </w:r>
      <w:r w:rsidR="00E358E5">
        <w:rPr>
          <w:rFonts w:cs="Arial"/>
        </w:rPr>
        <w:t>§</w:t>
      </w:r>
      <w:r w:rsidR="00E358E5">
        <w:t>11-</w:t>
      </w:r>
      <w:r w:rsidR="003639AB">
        <w:t>15C</w:t>
      </w:r>
      <w:r w:rsidR="00E358E5">
        <w:t xml:space="preserve">-8, and </w:t>
      </w:r>
      <w:r w:rsidR="00E358E5">
        <w:rPr>
          <w:rFonts w:cs="Arial"/>
        </w:rPr>
        <w:t>§</w:t>
      </w:r>
      <w:r w:rsidR="00E358E5">
        <w:t>11-</w:t>
      </w:r>
      <w:r w:rsidR="003639AB">
        <w:t>15C</w:t>
      </w:r>
      <w:r w:rsidR="00E358E5">
        <w:t>-9,</w:t>
      </w:r>
      <w:r w:rsidR="00AB3A59">
        <w:t xml:space="preserve"> </w:t>
      </w:r>
      <w:r w:rsidR="00A17C66">
        <w:t xml:space="preserve">relating to </w:t>
      </w:r>
      <w:r w:rsidR="00E358E5" w:rsidRPr="00E358E5">
        <w:t>imposing a privilege tax on the retail sale of electric vehicle charging services at public charging stations; defining terms; establishing a 15 percent tax measured by gross receipts; requiring collection and remittance; providing administration and enforcement; dedicating revenues to the State Road Fund; providing rule-making authority; and providing an effective date</w:t>
      </w:r>
      <w:r w:rsidR="00DC408A">
        <w:t>.</w:t>
      </w:r>
    </w:p>
    <w:p w14:paraId="1023D870" w14:textId="77777777" w:rsidR="00303684" w:rsidRDefault="00303684" w:rsidP="00CC1F3B">
      <w:pPr>
        <w:pStyle w:val="EnactingClause"/>
      </w:pPr>
      <w:r>
        <w:t>Be it enacted by the Legislature of West Virginia:</w:t>
      </w:r>
    </w:p>
    <w:p w14:paraId="4A33083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D01E46" w14:textId="071BB541" w:rsidR="008736AA" w:rsidRPr="00F30662" w:rsidRDefault="00C53435" w:rsidP="00C53435">
      <w:pPr>
        <w:suppressLineNumbers/>
        <w:ind w:left="720" w:hanging="720"/>
        <w:jc w:val="both"/>
        <w:outlineLvl w:val="1"/>
        <w:rPr>
          <w:u w:val="single"/>
        </w:rPr>
      </w:pPr>
      <w:r w:rsidRPr="00F30662">
        <w:rPr>
          <w:rFonts w:cs="Arial"/>
          <w:b/>
          <w:color w:val="auto"/>
          <w:sz w:val="24"/>
          <w:u w:val="single"/>
        </w:rPr>
        <w:t xml:space="preserve">Article </w:t>
      </w:r>
      <w:r w:rsidR="003639AB">
        <w:rPr>
          <w:rFonts w:cs="Arial"/>
          <w:b/>
          <w:color w:val="auto"/>
          <w:sz w:val="24"/>
          <w:u w:val="single"/>
        </w:rPr>
        <w:t>15C</w:t>
      </w:r>
      <w:r w:rsidRPr="00F30662">
        <w:rPr>
          <w:rFonts w:cs="Arial"/>
          <w:b/>
          <w:color w:val="auto"/>
          <w:sz w:val="24"/>
          <w:u w:val="single"/>
        </w:rPr>
        <w:t>. ELECTRIC VEHICLE CHARGING PRIVILEGE TAX.</w:t>
      </w:r>
    </w:p>
    <w:p w14:paraId="25261E8D" w14:textId="5BFAA70B" w:rsidR="00C33014" w:rsidRPr="00F30662" w:rsidRDefault="00C53435" w:rsidP="00781B32">
      <w:pPr>
        <w:suppressLineNumbers/>
        <w:ind w:left="720" w:hanging="720"/>
        <w:jc w:val="both"/>
        <w:outlineLvl w:val="3"/>
        <w:rPr>
          <w:u w:val="single"/>
        </w:rPr>
      </w:pPr>
      <w:r w:rsidRPr="00F30662">
        <w:rPr>
          <w:rFonts w:cs="Arial"/>
          <w:b/>
          <w:color w:val="auto"/>
          <w:u w:val="single"/>
        </w:rPr>
        <w:t>§11-</w:t>
      </w:r>
      <w:r w:rsidR="003639AB">
        <w:rPr>
          <w:rFonts w:cs="Arial"/>
          <w:b/>
          <w:color w:val="auto"/>
          <w:u w:val="single"/>
        </w:rPr>
        <w:t>15C</w:t>
      </w:r>
      <w:r w:rsidRPr="00F30662">
        <w:rPr>
          <w:rFonts w:cs="Arial"/>
          <w:b/>
          <w:color w:val="auto"/>
          <w:u w:val="single"/>
        </w:rPr>
        <w:t>-1. Legislative findings and purpose</w:t>
      </w:r>
      <w:r w:rsidRPr="00F30662">
        <w:rPr>
          <w:u w:val="single"/>
        </w:rPr>
        <w:t>.</w:t>
      </w:r>
    </w:p>
    <w:p w14:paraId="00DB6E9A" w14:textId="69DF93E0" w:rsidR="00C53435" w:rsidRPr="00F30662" w:rsidRDefault="00C53435" w:rsidP="001641AA">
      <w:pPr>
        <w:ind w:firstLine="750"/>
        <w:jc w:val="both"/>
        <w:outlineLvl w:val="4"/>
        <w:rPr>
          <w:rFonts w:cs="Arial"/>
          <w:color w:val="auto"/>
          <w:u w:val="single"/>
        </w:rPr>
      </w:pPr>
      <w:r w:rsidRPr="00F30662">
        <w:rPr>
          <w:rFonts w:cs="Arial"/>
          <w:color w:val="auto"/>
          <w:u w:val="single"/>
        </w:rPr>
        <w:t xml:space="preserve">The Legislature finds that revenues generated from taxes on motor fuels are a primary source of funding for the construction, maintenance, and repair of public highways in this state, and that electric vehicles utilize public roadways but do not contribute to the motor fuel excise tax at the point of vehicle fueling. The Legislature further finds that the retail sale of electric vehicle charging services constitutes a commercial activity reasonably subject to taxation and that dedicating the proceeds of </w:t>
      </w:r>
      <w:r w:rsidR="0023062D">
        <w:rPr>
          <w:rFonts w:cs="Arial"/>
          <w:color w:val="auto"/>
          <w:u w:val="single"/>
        </w:rPr>
        <w:t>that</w:t>
      </w:r>
      <w:r w:rsidRPr="00F30662">
        <w:rPr>
          <w:rFonts w:cs="Arial"/>
          <w:color w:val="auto"/>
          <w:u w:val="single"/>
        </w:rPr>
        <w:t xml:space="preserve"> tax to the State Road Fund is consistent with the user-pays principle applied to highway funding.</w:t>
      </w:r>
    </w:p>
    <w:p w14:paraId="2EDC1C0E" w14:textId="757718FF" w:rsidR="001641AA" w:rsidRPr="00F30662" w:rsidRDefault="00C53435" w:rsidP="00081820">
      <w:pPr>
        <w:suppressLineNumbers/>
        <w:ind w:left="720" w:hanging="720"/>
        <w:jc w:val="both"/>
        <w:outlineLvl w:val="3"/>
        <w:rPr>
          <w:rFonts w:cs="Arial"/>
          <w:b/>
          <w:color w:val="auto"/>
          <w:u w:val="single"/>
        </w:rPr>
        <w:sectPr w:rsidR="001641AA"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rFonts w:cs="Arial"/>
          <w:u w:val="single"/>
        </w:rPr>
        <w:t>§</w:t>
      </w:r>
      <w:r w:rsidRPr="00F30662">
        <w:rPr>
          <w:rFonts w:cs="Arial"/>
          <w:b/>
          <w:color w:val="auto"/>
          <w:u w:val="single"/>
        </w:rPr>
        <w:t>11-</w:t>
      </w:r>
      <w:r w:rsidR="003639AB">
        <w:rPr>
          <w:rFonts w:cs="Arial"/>
          <w:b/>
          <w:color w:val="auto"/>
          <w:u w:val="single"/>
        </w:rPr>
        <w:t>15C</w:t>
      </w:r>
      <w:r w:rsidRPr="00F30662">
        <w:rPr>
          <w:rFonts w:cs="Arial"/>
          <w:b/>
          <w:color w:val="auto"/>
          <w:u w:val="single"/>
        </w:rPr>
        <w:t>-2. Definitions.</w:t>
      </w:r>
    </w:p>
    <w:p w14:paraId="380A6E7C" w14:textId="77777777" w:rsidR="00C53435" w:rsidRPr="00F30662" w:rsidRDefault="00C53435" w:rsidP="001641AA">
      <w:pPr>
        <w:ind w:firstLine="750"/>
        <w:jc w:val="both"/>
        <w:outlineLvl w:val="4"/>
        <w:rPr>
          <w:rFonts w:cs="Arial"/>
          <w:color w:val="auto"/>
          <w:u w:val="single"/>
        </w:rPr>
      </w:pPr>
      <w:r w:rsidRPr="00F30662">
        <w:rPr>
          <w:rFonts w:cs="Arial"/>
          <w:color w:val="auto"/>
          <w:u w:val="single"/>
        </w:rPr>
        <w:t>For purposes of this article:</w:t>
      </w:r>
    </w:p>
    <w:p w14:paraId="65A4A683" w14:textId="33FBC403" w:rsidR="00C53435" w:rsidRPr="00F30662" w:rsidRDefault="001622EE" w:rsidP="001641AA">
      <w:pPr>
        <w:ind w:firstLine="750"/>
        <w:jc w:val="both"/>
        <w:rPr>
          <w:rFonts w:cs="Arial"/>
          <w:color w:val="auto"/>
          <w:u w:val="single"/>
        </w:rPr>
      </w:pPr>
      <w:r>
        <w:rPr>
          <w:rFonts w:cs="Arial"/>
          <w:color w:val="auto"/>
          <w:u w:val="single"/>
        </w:rPr>
        <w:t>"</w:t>
      </w:r>
      <w:r w:rsidR="00C53435" w:rsidRPr="00F30662">
        <w:rPr>
          <w:rFonts w:cs="Arial"/>
          <w:color w:val="auto"/>
          <w:u w:val="single"/>
        </w:rPr>
        <w:t>Electric vehicle</w:t>
      </w:r>
      <w:r>
        <w:rPr>
          <w:rFonts w:cs="Arial"/>
          <w:color w:val="auto"/>
          <w:u w:val="single"/>
        </w:rPr>
        <w:t>"</w:t>
      </w:r>
      <w:r w:rsidR="00C53435" w:rsidRPr="00F30662">
        <w:rPr>
          <w:rFonts w:cs="Arial"/>
          <w:color w:val="auto"/>
          <w:u w:val="single"/>
        </w:rPr>
        <w:t xml:space="preserve"> means a motor vehicle that is propelled exclusively by electricity stored in a rechargeable battery and charged from an external source of electricity.</w:t>
      </w:r>
    </w:p>
    <w:p w14:paraId="7894EF0B" w14:textId="25FC523E" w:rsidR="00C53435" w:rsidRPr="00F30662" w:rsidRDefault="001622EE" w:rsidP="001641AA">
      <w:pPr>
        <w:ind w:firstLine="750"/>
        <w:jc w:val="both"/>
        <w:rPr>
          <w:rFonts w:cs="Arial"/>
          <w:color w:val="auto"/>
          <w:u w:val="single"/>
        </w:rPr>
      </w:pPr>
      <w:r>
        <w:rPr>
          <w:rFonts w:cs="Arial"/>
          <w:color w:val="auto"/>
          <w:u w:val="single"/>
        </w:rPr>
        <w:t>"</w:t>
      </w:r>
      <w:r w:rsidR="00C53435" w:rsidRPr="00F30662">
        <w:rPr>
          <w:rFonts w:cs="Arial"/>
          <w:color w:val="auto"/>
          <w:u w:val="single"/>
        </w:rPr>
        <w:t>Electric vehicle charging service</w:t>
      </w:r>
      <w:r>
        <w:rPr>
          <w:rFonts w:cs="Arial"/>
          <w:color w:val="auto"/>
          <w:u w:val="single"/>
        </w:rPr>
        <w:t>"</w:t>
      </w:r>
      <w:r w:rsidR="00C53435" w:rsidRPr="00F30662">
        <w:rPr>
          <w:rFonts w:cs="Arial"/>
          <w:color w:val="auto"/>
          <w:u w:val="single"/>
        </w:rPr>
        <w:t xml:space="preserve"> means the furnishing of electricity, equipment access, or charging time for the purpose of charging an electric vehicle at a location open to the public for which consideration is charged, whether by time, electricity dispensed, subscription, membership, session fee, or other consideration.</w:t>
      </w:r>
    </w:p>
    <w:p w14:paraId="04A368B8" w14:textId="1F6B3A50" w:rsidR="00C53435" w:rsidRPr="00F30662" w:rsidRDefault="001622EE" w:rsidP="001641AA">
      <w:pPr>
        <w:ind w:firstLine="750"/>
        <w:jc w:val="both"/>
        <w:rPr>
          <w:rFonts w:cs="Arial"/>
          <w:color w:val="auto"/>
          <w:u w:val="single"/>
        </w:rPr>
      </w:pPr>
      <w:r>
        <w:rPr>
          <w:rFonts w:cs="Arial"/>
          <w:color w:val="auto"/>
          <w:u w:val="single"/>
        </w:rPr>
        <w:lastRenderedPageBreak/>
        <w:t>"</w:t>
      </w:r>
      <w:r w:rsidR="00C53435" w:rsidRPr="00F30662">
        <w:rPr>
          <w:rFonts w:cs="Arial"/>
          <w:color w:val="auto"/>
          <w:u w:val="single"/>
        </w:rPr>
        <w:t>Public electric vehicle charging station</w:t>
      </w:r>
      <w:r>
        <w:rPr>
          <w:rFonts w:cs="Arial"/>
          <w:color w:val="auto"/>
          <w:u w:val="single"/>
        </w:rPr>
        <w:t>"</w:t>
      </w:r>
      <w:r w:rsidR="00C53435" w:rsidRPr="00F30662">
        <w:rPr>
          <w:rFonts w:cs="Arial"/>
          <w:color w:val="auto"/>
          <w:u w:val="single"/>
        </w:rPr>
        <w:t xml:space="preserve"> means a location in this state where electric vehicle charging services are offered to the public for a fee.</w:t>
      </w:r>
    </w:p>
    <w:p w14:paraId="0BF507BB" w14:textId="381EC3DB" w:rsidR="00C53435" w:rsidRPr="00F30662" w:rsidRDefault="001622EE" w:rsidP="001641AA">
      <w:pPr>
        <w:ind w:firstLine="750"/>
        <w:jc w:val="both"/>
        <w:rPr>
          <w:rFonts w:cs="Arial"/>
          <w:color w:val="auto"/>
          <w:u w:val="single"/>
        </w:rPr>
      </w:pPr>
      <w:r>
        <w:rPr>
          <w:rFonts w:cs="Arial"/>
          <w:color w:val="auto"/>
          <w:u w:val="single"/>
        </w:rPr>
        <w:t>"</w:t>
      </w:r>
      <w:r w:rsidR="00C53435" w:rsidRPr="00F30662">
        <w:rPr>
          <w:rFonts w:cs="Arial"/>
          <w:color w:val="auto"/>
          <w:u w:val="single"/>
        </w:rPr>
        <w:t>Charging station operator</w:t>
      </w:r>
      <w:r>
        <w:rPr>
          <w:rFonts w:cs="Arial"/>
          <w:color w:val="auto"/>
          <w:u w:val="single"/>
        </w:rPr>
        <w:t>"</w:t>
      </w:r>
      <w:r w:rsidR="00C53435" w:rsidRPr="00F30662">
        <w:rPr>
          <w:rFonts w:cs="Arial"/>
          <w:color w:val="auto"/>
          <w:u w:val="single"/>
        </w:rPr>
        <w:t xml:space="preserve"> means any person or entity engaged in the business of providing electric vehicle charging services at a public electric vehicle charging station.</w:t>
      </w:r>
    </w:p>
    <w:p w14:paraId="52363CD7" w14:textId="22EFA00A" w:rsidR="00C53435" w:rsidRPr="00F30662" w:rsidRDefault="001622EE" w:rsidP="001641AA">
      <w:pPr>
        <w:ind w:firstLine="750"/>
        <w:jc w:val="both"/>
        <w:rPr>
          <w:rFonts w:cs="Arial"/>
          <w:color w:val="auto"/>
          <w:u w:val="single"/>
        </w:rPr>
      </w:pPr>
      <w:r>
        <w:rPr>
          <w:rFonts w:cs="Arial"/>
          <w:color w:val="auto"/>
          <w:u w:val="single"/>
        </w:rPr>
        <w:t>"</w:t>
      </w:r>
      <w:r w:rsidR="00C53435" w:rsidRPr="00F30662">
        <w:rPr>
          <w:rFonts w:cs="Arial"/>
          <w:color w:val="auto"/>
          <w:u w:val="single"/>
        </w:rPr>
        <w:t>Gross receipts</w:t>
      </w:r>
      <w:r>
        <w:rPr>
          <w:rFonts w:cs="Arial"/>
          <w:color w:val="auto"/>
          <w:u w:val="single"/>
        </w:rPr>
        <w:t>"</w:t>
      </w:r>
      <w:r w:rsidR="00C53435" w:rsidRPr="00F30662">
        <w:rPr>
          <w:rFonts w:cs="Arial"/>
          <w:color w:val="auto"/>
          <w:u w:val="single"/>
        </w:rPr>
        <w:t xml:space="preserve"> means the total amount received from the sale of electric vehicle charging services without deduction for the cost of electricity, hardware, rent, fees, commissions, or other expenses.</w:t>
      </w:r>
    </w:p>
    <w:p w14:paraId="05C8EEE2" w14:textId="5E317317" w:rsidR="00C53435" w:rsidRPr="00F30662" w:rsidRDefault="001622EE" w:rsidP="001641AA">
      <w:pPr>
        <w:ind w:firstLine="750"/>
        <w:jc w:val="both"/>
        <w:rPr>
          <w:u w:val="single"/>
        </w:rPr>
      </w:pPr>
      <w:r>
        <w:rPr>
          <w:rFonts w:cs="Arial"/>
          <w:color w:val="auto"/>
          <w:u w:val="single"/>
        </w:rPr>
        <w:t>"</w:t>
      </w:r>
      <w:r w:rsidR="00C53435" w:rsidRPr="00F30662">
        <w:rPr>
          <w:rFonts w:cs="Arial"/>
          <w:color w:val="auto"/>
          <w:u w:val="single"/>
        </w:rPr>
        <w:t>Tax Commissioner</w:t>
      </w:r>
      <w:r>
        <w:rPr>
          <w:rFonts w:cs="Arial"/>
          <w:color w:val="auto"/>
          <w:u w:val="single"/>
        </w:rPr>
        <w:t>"</w:t>
      </w:r>
      <w:r w:rsidR="00C53435" w:rsidRPr="00F30662">
        <w:rPr>
          <w:rFonts w:cs="Arial"/>
          <w:color w:val="auto"/>
          <w:u w:val="single"/>
        </w:rPr>
        <w:t xml:space="preserve"> means the State Tax Commissioner.</w:t>
      </w:r>
    </w:p>
    <w:p w14:paraId="22259BC0" w14:textId="24285553" w:rsidR="001F507C" w:rsidRPr="00F30662" w:rsidRDefault="00AE16F8" w:rsidP="00AE16F8">
      <w:pPr>
        <w:suppressLineNumbers/>
        <w:ind w:left="720" w:hanging="720"/>
        <w:jc w:val="both"/>
        <w:outlineLvl w:val="3"/>
        <w:rPr>
          <w:rFonts w:cs="Arial"/>
          <w:b/>
          <w:color w:val="auto"/>
          <w:u w:val="single"/>
        </w:rPr>
        <w:sectPr w:rsidR="001F507C"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rFonts w:cs="Arial"/>
          <w:b/>
          <w:color w:val="auto"/>
          <w:u w:val="single"/>
        </w:rPr>
        <w:t>§11-</w:t>
      </w:r>
      <w:r w:rsidR="003639AB">
        <w:rPr>
          <w:rFonts w:cs="Arial"/>
          <w:b/>
          <w:color w:val="auto"/>
          <w:u w:val="single"/>
        </w:rPr>
        <w:t>15C</w:t>
      </w:r>
      <w:r w:rsidRPr="00F30662">
        <w:rPr>
          <w:rFonts w:cs="Arial"/>
          <w:b/>
          <w:color w:val="auto"/>
          <w:u w:val="single"/>
        </w:rPr>
        <w:t>-3. Electric vehicle charging privilege tax imposed; rate.</w:t>
      </w:r>
    </w:p>
    <w:p w14:paraId="7B26C70F" w14:textId="77777777" w:rsidR="00AE16F8" w:rsidRPr="00F30662" w:rsidRDefault="00AE16F8" w:rsidP="001F507C">
      <w:pPr>
        <w:ind w:firstLine="750"/>
        <w:jc w:val="both"/>
        <w:outlineLvl w:val="4"/>
        <w:rPr>
          <w:rFonts w:cs="Arial"/>
          <w:color w:val="auto"/>
          <w:u w:val="single"/>
        </w:rPr>
      </w:pPr>
      <w:r w:rsidRPr="00F30662">
        <w:rPr>
          <w:rFonts w:cs="Arial"/>
          <w:color w:val="auto"/>
          <w:u w:val="single"/>
        </w:rPr>
        <w:t>(a) There is hereby imposed a privilege tax on the business of selling electric vehicle charging services at public electric vehicle charging stations in this state.</w:t>
      </w:r>
    </w:p>
    <w:p w14:paraId="7FA32C2F" w14:textId="77777777" w:rsidR="00AE16F8" w:rsidRPr="00F30662" w:rsidRDefault="00AE16F8" w:rsidP="001F507C">
      <w:pPr>
        <w:ind w:firstLine="750"/>
        <w:jc w:val="both"/>
        <w:rPr>
          <w:rFonts w:cs="Arial"/>
          <w:color w:val="auto"/>
          <w:u w:val="single"/>
        </w:rPr>
      </w:pPr>
      <w:r w:rsidRPr="00F30662">
        <w:rPr>
          <w:rFonts w:cs="Arial"/>
          <w:color w:val="auto"/>
          <w:u w:val="single"/>
        </w:rPr>
        <w:t>(b) The tax shall be measured by the gross receipts derived from the sale of electric vehicle charging services.</w:t>
      </w:r>
    </w:p>
    <w:p w14:paraId="6FA3490E" w14:textId="2FAF0FEE" w:rsidR="00AE16F8" w:rsidRPr="00F30662" w:rsidRDefault="00AE16F8" w:rsidP="001F507C">
      <w:pPr>
        <w:ind w:firstLine="750"/>
        <w:jc w:val="both"/>
        <w:rPr>
          <w:rFonts w:cs="Arial"/>
          <w:color w:val="auto"/>
          <w:u w:val="single"/>
        </w:rPr>
      </w:pPr>
      <w:r w:rsidRPr="00F30662">
        <w:rPr>
          <w:rFonts w:cs="Arial"/>
          <w:color w:val="auto"/>
          <w:u w:val="single"/>
        </w:rPr>
        <w:t xml:space="preserve">(c) The tax shall be levied at a rate of </w:t>
      </w:r>
      <w:r w:rsidR="0023062D">
        <w:rPr>
          <w:rFonts w:cs="Arial"/>
          <w:color w:val="auto"/>
          <w:u w:val="single"/>
        </w:rPr>
        <w:t>15</w:t>
      </w:r>
      <w:r w:rsidRPr="00F30662">
        <w:rPr>
          <w:rFonts w:cs="Arial"/>
          <w:color w:val="auto"/>
          <w:u w:val="single"/>
        </w:rPr>
        <w:t xml:space="preserve"> percent of the gross receipts.</w:t>
      </w:r>
    </w:p>
    <w:p w14:paraId="55C58CD6" w14:textId="7ED25323" w:rsidR="00AE16F8" w:rsidRPr="00F30662" w:rsidRDefault="00AE16F8" w:rsidP="001F507C">
      <w:pPr>
        <w:ind w:firstLine="750"/>
        <w:jc w:val="both"/>
        <w:rPr>
          <w:u w:val="single"/>
        </w:rPr>
      </w:pPr>
      <w:r w:rsidRPr="00F30662">
        <w:rPr>
          <w:rFonts w:cs="Arial"/>
          <w:color w:val="auto"/>
          <w:u w:val="single"/>
        </w:rPr>
        <w:t xml:space="preserve">(d) The tax imposed by this section is separate and distinct from the consumers sales and service tax imposed by §11-15 </w:t>
      </w:r>
      <w:r w:rsidR="0023062D">
        <w:rPr>
          <w:rFonts w:cs="Arial"/>
          <w:color w:val="auto"/>
          <w:u w:val="single"/>
        </w:rPr>
        <w:t xml:space="preserve">-1 </w:t>
      </w:r>
      <w:r w:rsidR="0023062D" w:rsidRPr="00E019B9">
        <w:rPr>
          <w:rFonts w:cs="Arial"/>
          <w:i/>
          <w:iCs/>
          <w:color w:val="auto"/>
          <w:u w:val="single"/>
        </w:rPr>
        <w:t>et seq.</w:t>
      </w:r>
      <w:r w:rsidR="0023062D">
        <w:rPr>
          <w:rFonts w:cs="Arial"/>
          <w:color w:val="auto"/>
          <w:u w:val="single"/>
        </w:rPr>
        <w:t xml:space="preserve"> </w:t>
      </w:r>
      <w:r w:rsidRPr="00F30662">
        <w:rPr>
          <w:rFonts w:cs="Arial"/>
          <w:color w:val="auto"/>
          <w:u w:val="single"/>
        </w:rPr>
        <w:t>of this code and the use tax imposed by §11-15A</w:t>
      </w:r>
      <w:r w:rsidR="0023062D">
        <w:rPr>
          <w:rFonts w:cs="Arial"/>
          <w:color w:val="auto"/>
          <w:u w:val="single"/>
        </w:rPr>
        <w:t xml:space="preserve">-1 </w:t>
      </w:r>
      <w:r w:rsidR="0023062D" w:rsidRPr="00C63578">
        <w:rPr>
          <w:rFonts w:cs="Arial"/>
          <w:i/>
          <w:iCs/>
          <w:color w:val="auto"/>
          <w:u w:val="single"/>
        </w:rPr>
        <w:t>et seq.</w:t>
      </w:r>
      <w:r w:rsidRPr="00F30662">
        <w:rPr>
          <w:rFonts w:cs="Arial"/>
          <w:color w:val="auto"/>
          <w:u w:val="single"/>
        </w:rPr>
        <w:t xml:space="preserve"> of this code.</w:t>
      </w:r>
    </w:p>
    <w:p w14:paraId="466AD16F" w14:textId="43EA25E7" w:rsidR="00781B32" w:rsidRPr="00F30662" w:rsidRDefault="00C955C7" w:rsidP="00AE16F8">
      <w:pPr>
        <w:suppressLineNumbers/>
        <w:ind w:left="720" w:hanging="720"/>
        <w:jc w:val="both"/>
        <w:outlineLvl w:val="3"/>
        <w:rPr>
          <w:b/>
          <w:bCs/>
          <w:u w:val="single"/>
        </w:rPr>
        <w:sectPr w:rsidR="00781B32"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rFonts w:cs="Arial"/>
          <w:b/>
          <w:color w:val="auto"/>
          <w:u w:val="single"/>
        </w:rPr>
        <w:t>§11-</w:t>
      </w:r>
      <w:r w:rsidR="003639AB">
        <w:rPr>
          <w:rFonts w:cs="Arial"/>
          <w:b/>
          <w:color w:val="auto"/>
          <w:u w:val="single"/>
        </w:rPr>
        <w:t>15C</w:t>
      </w:r>
      <w:r w:rsidRPr="00F30662">
        <w:rPr>
          <w:rFonts w:cs="Arial"/>
          <w:b/>
          <w:color w:val="auto"/>
          <w:u w:val="single"/>
        </w:rPr>
        <w:t xml:space="preserve">-4. </w:t>
      </w:r>
      <w:r w:rsidRPr="00F30662">
        <w:rPr>
          <w:b/>
          <w:bCs/>
          <w:u w:val="single"/>
        </w:rPr>
        <w:t>Collection and liability.</w:t>
      </w:r>
    </w:p>
    <w:p w14:paraId="3AEE962B" w14:textId="77777777" w:rsidR="00C955C7" w:rsidRPr="00F30662" w:rsidRDefault="00C955C7" w:rsidP="00781B32">
      <w:pPr>
        <w:ind w:firstLine="750"/>
        <w:jc w:val="both"/>
        <w:outlineLvl w:val="4"/>
        <w:rPr>
          <w:rFonts w:cs="Arial"/>
          <w:color w:val="auto"/>
          <w:u w:val="single"/>
        </w:rPr>
      </w:pPr>
      <w:r w:rsidRPr="00F30662">
        <w:rPr>
          <w:u w:val="single"/>
        </w:rPr>
        <w:t>(</w:t>
      </w:r>
      <w:r w:rsidRPr="00F30662">
        <w:rPr>
          <w:rFonts w:cs="Arial"/>
          <w:color w:val="auto"/>
          <w:u w:val="single"/>
        </w:rPr>
        <w:t>a) The charging station operator shall collect the tax imposed by this article from the consumer at the time of sale and shall be liable for remittance of the tax to the Tax Commissioner.</w:t>
      </w:r>
    </w:p>
    <w:p w14:paraId="2199ADF3" w14:textId="77777777" w:rsidR="00C955C7" w:rsidRPr="00F30662" w:rsidRDefault="00C955C7" w:rsidP="00781B32">
      <w:pPr>
        <w:ind w:firstLine="750"/>
        <w:jc w:val="both"/>
        <w:rPr>
          <w:rFonts w:cs="Arial"/>
          <w:color w:val="auto"/>
          <w:u w:val="single"/>
        </w:rPr>
      </w:pPr>
      <w:r w:rsidRPr="00F30662">
        <w:rPr>
          <w:rFonts w:cs="Arial"/>
          <w:color w:val="auto"/>
          <w:u w:val="single"/>
        </w:rPr>
        <w:t>(b) The tax imposed by this article shall be stated as a separate line item on any invoice, receipt, or electronic record provided to the consumer.</w:t>
      </w:r>
    </w:p>
    <w:p w14:paraId="25B90A2D" w14:textId="50ECBB26" w:rsidR="00E26E2B" w:rsidRPr="00F30662" w:rsidRDefault="007F27D0" w:rsidP="00AE16F8">
      <w:pPr>
        <w:suppressLineNumbers/>
        <w:ind w:left="720" w:hanging="720"/>
        <w:jc w:val="both"/>
        <w:outlineLvl w:val="3"/>
        <w:rPr>
          <w:b/>
          <w:bCs/>
          <w:u w:val="single"/>
        </w:rPr>
        <w:sectPr w:rsidR="00E26E2B"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rFonts w:cs="Arial"/>
          <w:b/>
          <w:color w:val="auto"/>
          <w:u w:val="single"/>
        </w:rPr>
        <w:t>§11-</w:t>
      </w:r>
      <w:r w:rsidR="003639AB">
        <w:rPr>
          <w:rFonts w:cs="Arial"/>
          <w:b/>
          <w:color w:val="auto"/>
          <w:u w:val="single"/>
        </w:rPr>
        <w:t>15C</w:t>
      </w:r>
      <w:r w:rsidRPr="00F30662">
        <w:rPr>
          <w:rFonts w:cs="Arial"/>
          <w:b/>
          <w:color w:val="auto"/>
          <w:u w:val="single"/>
        </w:rPr>
        <w:t xml:space="preserve">-5. </w:t>
      </w:r>
      <w:r w:rsidRPr="00F30662">
        <w:rPr>
          <w:b/>
          <w:bCs/>
          <w:u w:val="single"/>
        </w:rPr>
        <w:t>Scope; exclusions.</w:t>
      </w:r>
    </w:p>
    <w:p w14:paraId="16A00249" w14:textId="77777777" w:rsidR="007F27D0" w:rsidRPr="00F30662" w:rsidRDefault="007F27D0" w:rsidP="00E26E2B">
      <w:pPr>
        <w:ind w:firstLine="750"/>
        <w:jc w:val="both"/>
        <w:outlineLvl w:val="4"/>
        <w:rPr>
          <w:rFonts w:cs="Arial"/>
          <w:color w:val="auto"/>
          <w:u w:val="single"/>
        </w:rPr>
      </w:pPr>
      <w:r w:rsidRPr="00F30662">
        <w:rPr>
          <w:rFonts w:cs="Arial"/>
          <w:color w:val="auto"/>
          <w:u w:val="single"/>
        </w:rPr>
        <w:t>(a) The tax imposed by this article applies only to electric vehicle charging services provided at public electric vehicle charging stations.</w:t>
      </w:r>
    </w:p>
    <w:p w14:paraId="5C04E40B" w14:textId="77777777" w:rsidR="007F27D0" w:rsidRPr="00F30662" w:rsidRDefault="007F27D0" w:rsidP="00E26E2B">
      <w:pPr>
        <w:ind w:firstLine="750"/>
        <w:jc w:val="both"/>
        <w:rPr>
          <w:rFonts w:cs="Arial"/>
          <w:color w:val="auto"/>
          <w:u w:val="single"/>
        </w:rPr>
      </w:pPr>
      <w:r w:rsidRPr="00F30662">
        <w:rPr>
          <w:rFonts w:cs="Arial"/>
          <w:color w:val="auto"/>
          <w:u w:val="single"/>
        </w:rPr>
        <w:t>(b) The tax imposed by this article does not apply to:</w:t>
      </w:r>
    </w:p>
    <w:p w14:paraId="10B4F08D" w14:textId="77777777" w:rsidR="007F27D0" w:rsidRPr="00F30662" w:rsidRDefault="007F27D0" w:rsidP="00E26E2B">
      <w:pPr>
        <w:ind w:firstLine="750"/>
        <w:jc w:val="both"/>
        <w:rPr>
          <w:rFonts w:cs="Arial"/>
          <w:color w:val="auto"/>
          <w:u w:val="single"/>
        </w:rPr>
      </w:pPr>
      <w:r w:rsidRPr="00F30662">
        <w:rPr>
          <w:rFonts w:cs="Arial"/>
          <w:color w:val="auto"/>
          <w:u w:val="single"/>
        </w:rPr>
        <w:lastRenderedPageBreak/>
        <w:t>Electricity used to charge electric vehicles at private residences or at locations not open to the public;</w:t>
      </w:r>
    </w:p>
    <w:p w14:paraId="087D1809" w14:textId="77777777" w:rsidR="007F27D0" w:rsidRPr="00F30662" w:rsidRDefault="007F27D0" w:rsidP="00E26E2B">
      <w:pPr>
        <w:ind w:firstLine="750"/>
        <w:jc w:val="both"/>
        <w:rPr>
          <w:rFonts w:cs="Arial"/>
          <w:color w:val="auto"/>
          <w:u w:val="single"/>
        </w:rPr>
      </w:pPr>
      <w:r w:rsidRPr="00F30662">
        <w:rPr>
          <w:rFonts w:cs="Arial"/>
          <w:color w:val="auto"/>
          <w:u w:val="single"/>
        </w:rPr>
        <w:t>Electric vehicle charging services provided without charge; or</w:t>
      </w:r>
    </w:p>
    <w:p w14:paraId="420FB755" w14:textId="77777777" w:rsidR="007F27D0" w:rsidRPr="00F30662" w:rsidRDefault="007F27D0" w:rsidP="00E26E2B">
      <w:pPr>
        <w:ind w:firstLine="750"/>
        <w:jc w:val="both"/>
        <w:rPr>
          <w:rFonts w:cs="Arial"/>
          <w:color w:val="auto"/>
          <w:u w:val="single"/>
        </w:rPr>
      </w:pPr>
      <w:r w:rsidRPr="00F30662">
        <w:rPr>
          <w:rFonts w:cs="Arial"/>
          <w:color w:val="auto"/>
          <w:u w:val="single"/>
        </w:rPr>
        <w:t>Electricity furnished for purposes other than charging an electric vehicle.</w:t>
      </w:r>
    </w:p>
    <w:p w14:paraId="532E7FBB" w14:textId="77777777" w:rsidR="0048645A" w:rsidRPr="00F30662" w:rsidRDefault="007F27D0" w:rsidP="00E26E2B">
      <w:pPr>
        <w:ind w:firstLine="750"/>
        <w:jc w:val="both"/>
        <w:rPr>
          <w:u w:val="single"/>
        </w:rPr>
      </w:pPr>
      <w:r w:rsidRPr="00F30662">
        <w:rPr>
          <w:rFonts w:cs="Arial"/>
          <w:color w:val="auto"/>
          <w:u w:val="single"/>
        </w:rPr>
        <w:t xml:space="preserve">(c) Nothing in this article may be construed to authorize the </w:t>
      </w:r>
      <w:bookmarkStart w:id="0" w:name="_Hlk221191361"/>
      <w:r w:rsidR="0048645A" w:rsidRPr="00F30662">
        <w:rPr>
          <w:rFonts w:cs="Arial"/>
          <w:color w:val="auto"/>
          <w:u w:val="single"/>
        </w:rPr>
        <w:t>taxation of electricity used to charge electric vehicles at private residences.</w:t>
      </w:r>
    </w:p>
    <w:p w14:paraId="218C3E5A" w14:textId="0906FFDF" w:rsidR="00F33363" w:rsidRPr="00F30662" w:rsidRDefault="0048645A" w:rsidP="00294FA8">
      <w:pPr>
        <w:suppressLineNumbers/>
        <w:rPr>
          <w:b/>
          <w:bCs/>
          <w:u w:val="single"/>
        </w:rPr>
        <w:sectPr w:rsidR="00F33363"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b/>
          <w:bCs/>
          <w:u w:val="single"/>
        </w:rPr>
        <w:t>§11-</w:t>
      </w:r>
      <w:r w:rsidR="003639AB">
        <w:rPr>
          <w:b/>
          <w:bCs/>
          <w:u w:val="single"/>
        </w:rPr>
        <w:t>15C</w:t>
      </w:r>
      <w:r w:rsidRPr="00F30662">
        <w:rPr>
          <w:b/>
          <w:bCs/>
          <w:u w:val="single"/>
        </w:rPr>
        <w:t xml:space="preserve">-6. </w:t>
      </w:r>
      <w:bookmarkStart w:id="1" w:name="_Hlk221191495"/>
      <w:r w:rsidRPr="00F30662">
        <w:rPr>
          <w:b/>
          <w:bCs/>
          <w:u w:val="single"/>
        </w:rPr>
        <w:t>Returns; payment; administration.</w:t>
      </w:r>
      <w:bookmarkEnd w:id="1"/>
    </w:p>
    <w:p w14:paraId="32C8A6FF" w14:textId="291A38B0" w:rsidR="00081820" w:rsidRPr="00F30662" w:rsidRDefault="00081820" w:rsidP="00F33363">
      <w:pPr>
        <w:ind w:firstLine="750"/>
        <w:jc w:val="both"/>
        <w:outlineLvl w:val="4"/>
        <w:rPr>
          <w:rFonts w:cs="Arial"/>
          <w:color w:val="auto"/>
          <w:u w:val="single"/>
        </w:rPr>
      </w:pPr>
      <w:r w:rsidRPr="00F30662">
        <w:rPr>
          <w:rFonts w:cs="Arial"/>
          <w:color w:val="auto"/>
          <w:u w:val="single"/>
        </w:rPr>
        <w:t>(a) Charging station operators shall file returns and remit the tax imposed by this article on a monthly basis in the manner prescribed by the Tax Commissioner.</w:t>
      </w:r>
    </w:p>
    <w:p w14:paraId="53A8A86C" w14:textId="69CBA687" w:rsidR="00081820" w:rsidRPr="00F30662" w:rsidRDefault="00081820" w:rsidP="00F33363">
      <w:pPr>
        <w:ind w:firstLine="750"/>
        <w:jc w:val="both"/>
        <w:rPr>
          <w:u w:val="single"/>
        </w:rPr>
      </w:pPr>
      <w:r w:rsidRPr="00F30662">
        <w:rPr>
          <w:rFonts w:cs="Arial"/>
          <w:color w:val="auto"/>
          <w:u w:val="single"/>
        </w:rPr>
        <w:t>(b) The Tax Commissioner shall administer, collect, and enforce the tax imposed by this article and may prescribe forms, procedures, and reporting requirements necessary to carry out its provisions, including provisions addressing bundled pricing, subscriptions, memberships, session fees, time-based charges, and other pricing models</w:t>
      </w:r>
      <w:r w:rsidRPr="00F30662">
        <w:rPr>
          <w:u w:val="single"/>
        </w:rPr>
        <w:t>.</w:t>
      </w:r>
    </w:p>
    <w:p w14:paraId="6CD70E7E" w14:textId="56B39775" w:rsidR="00F30662" w:rsidRPr="00F30662" w:rsidRDefault="0048645A" w:rsidP="00294FA8">
      <w:pPr>
        <w:suppressLineNumbers/>
        <w:rPr>
          <w:b/>
          <w:bCs/>
          <w:u w:val="single"/>
        </w:rPr>
        <w:sectPr w:rsidR="00F30662"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b/>
          <w:bCs/>
          <w:u w:val="single"/>
        </w:rPr>
        <w:t>§11-</w:t>
      </w:r>
      <w:r w:rsidR="003639AB">
        <w:rPr>
          <w:b/>
          <w:bCs/>
          <w:u w:val="single"/>
        </w:rPr>
        <w:t>15C</w:t>
      </w:r>
      <w:r w:rsidRPr="00F30662">
        <w:rPr>
          <w:b/>
          <w:bCs/>
          <w:u w:val="single"/>
        </w:rPr>
        <w:t>-7. Enforcement; conformity.</w:t>
      </w:r>
    </w:p>
    <w:p w14:paraId="22BC585E" w14:textId="77777777" w:rsidR="00CD174C" w:rsidRPr="00F30662" w:rsidRDefault="00CD174C" w:rsidP="00F30662">
      <w:pPr>
        <w:ind w:firstLine="750"/>
        <w:jc w:val="both"/>
        <w:outlineLvl w:val="4"/>
        <w:rPr>
          <w:rFonts w:cs="Arial"/>
          <w:color w:val="auto"/>
          <w:u w:val="single"/>
        </w:rPr>
      </w:pPr>
      <w:r w:rsidRPr="00F30662">
        <w:rPr>
          <w:rFonts w:cs="Arial"/>
          <w:color w:val="auto"/>
          <w:u w:val="single"/>
        </w:rPr>
        <w:t>Unless otherwise provided in this article, the Tax Commissioner may utilize the same audit, assessment, interest, penalty, collection, and administrative procedures applicable to taxes administered under this chapter.</w:t>
      </w:r>
    </w:p>
    <w:p w14:paraId="4FD8B6C9" w14:textId="4D2E87FB" w:rsidR="00B41D11" w:rsidRPr="00F30662" w:rsidRDefault="00CD174C" w:rsidP="00294FA8">
      <w:pPr>
        <w:suppressLineNumbers/>
        <w:rPr>
          <w:b/>
          <w:bCs/>
          <w:u w:val="single"/>
        </w:rPr>
        <w:sectPr w:rsidR="00B41D11"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b/>
          <w:bCs/>
          <w:u w:val="single"/>
        </w:rPr>
        <w:t>§11-</w:t>
      </w:r>
      <w:r w:rsidR="003639AB">
        <w:rPr>
          <w:b/>
          <w:bCs/>
          <w:u w:val="single"/>
        </w:rPr>
        <w:t>15C</w:t>
      </w:r>
      <w:r w:rsidRPr="00F30662">
        <w:rPr>
          <w:b/>
          <w:bCs/>
          <w:u w:val="single"/>
        </w:rPr>
        <w:t>-8. Disposition of revenue.</w:t>
      </w:r>
    </w:p>
    <w:p w14:paraId="46EF21FB" w14:textId="77777777" w:rsidR="00CD174C" w:rsidRPr="00F30662" w:rsidRDefault="00CD174C" w:rsidP="00B41D11">
      <w:pPr>
        <w:ind w:firstLine="750"/>
        <w:jc w:val="both"/>
        <w:outlineLvl w:val="4"/>
        <w:rPr>
          <w:rFonts w:cs="Arial"/>
          <w:color w:val="auto"/>
          <w:u w:val="single"/>
        </w:rPr>
      </w:pPr>
      <w:r w:rsidRPr="00F30662">
        <w:rPr>
          <w:rFonts w:cs="Arial"/>
          <w:color w:val="auto"/>
          <w:u w:val="single"/>
        </w:rPr>
        <w:t>Notwithstanding any other provision of law, all revenues collected pursuant to this article shall be deposited into the State Road Fund and shall be used exclusively for the construction, maintenance, and repair of public highways and bridges, consistent with Article 3, Chapter 17 of this code. </w:t>
      </w:r>
    </w:p>
    <w:p w14:paraId="575AF38E" w14:textId="276524AA" w:rsidR="00B41D11" w:rsidRPr="00F30662" w:rsidRDefault="00CD174C" w:rsidP="00294FA8">
      <w:pPr>
        <w:suppressLineNumbers/>
        <w:rPr>
          <w:b/>
          <w:bCs/>
          <w:u w:val="single"/>
        </w:rPr>
        <w:sectPr w:rsidR="00B41D11" w:rsidRPr="00F30662" w:rsidSect="00DF199D">
          <w:type w:val="continuous"/>
          <w:pgSz w:w="12240" w:h="15840" w:code="1"/>
          <w:pgMar w:top="1440" w:right="1440" w:bottom="1440" w:left="1440" w:header="720" w:footer="720" w:gutter="0"/>
          <w:lnNumType w:countBy="1" w:restart="newSection"/>
          <w:cols w:space="720"/>
          <w:titlePg/>
          <w:docGrid w:linePitch="360"/>
        </w:sectPr>
      </w:pPr>
      <w:r w:rsidRPr="00F30662">
        <w:rPr>
          <w:b/>
          <w:bCs/>
          <w:u w:val="single"/>
        </w:rPr>
        <w:t>§11-</w:t>
      </w:r>
      <w:r w:rsidR="003639AB">
        <w:rPr>
          <w:b/>
          <w:bCs/>
          <w:u w:val="single"/>
        </w:rPr>
        <w:t>15C</w:t>
      </w:r>
      <w:r w:rsidRPr="00F30662">
        <w:rPr>
          <w:b/>
          <w:bCs/>
          <w:u w:val="single"/>
        </w:rPr>
        <w:t>-9. Rule-making authority; effective date</w:t>
      </w:r>
    </w:p>
    <w:p w14:paraId="2EB3C950" w14:textId="744A23E9" w:rsidR="00CD174C" w:rsidRPr="00B41D11" w:rsidRDefault="00CD174C" w:rsidP="00B41D11">
      <w:pPr>
        <w:ind w:firstLine="750"/>
        <w:jc w:val="both"/>
        <w:rPr>
          <w:rFonts w:cs="Arial"/>
          <w:color w:val="auto"/>
        </w:rPr>
      </w:pPr>
      <w:r w:rsidRPr="00F30662">
        <w:rPr>
          <w:rFonts w:cs="Arial"/>
          <w:color w:val="auto"/>
          <w:u w:val="single"/>
        </w:rPr>
        <w:t xml:space="preserve">(a) The Tax Commissioner may propose legislative rules in accordance with §29A-3-1 </w:t>
      </w:r>
      <w:r w:rsidRPr="00C63578">
        <w:rPr>
          <w:rFonts w:cs="Arial"/>
          <w:i/>
          <w:iCs/>
          <w:color w:val="auto"/>
          <w:u w:val="single"/>
        </w:rPr>
        <w:t>et seq.</w:t>
      </w:r>
      <w:r w:rsidRPr="00F30662">
        <w:rPr>
          <w:rFonts w:cs="Arial"/>
          <w:color w:val="auto"/>
          <w:u w:val="single"/>
        </w:rPr>
        <w:t xml:space="preserve"> of this code to implement and administer the provisions of this article.</w:t>
      </w:r>
    </w:p>
    <w:p w14:paraId="423ED3F6" w14:textId="11A19787" w:rsidR="00CD174C" w:rsidRPr="0023062D" w:rsidRDefault="00CD174C" w:rsidP="00B41D11">
      <w:pPr>
        <w:ind w:firstLine="750"/>
        <w:jc w:val="both"/>
        <w:rPr>
          <w:rFonts w:cs="Arial"/>
          <w:color w:val="auto"/>
          <w:u w:val="single"/>
        </w:rPr>
      </w:pPr>
      <w:r w:rsidRPr="00B41D11">
        <w:rPr>
          <w:rFonts w:cs="Arial"/>
          <w:color w:val="auto"/>
        </w:rPr>
        <w:lastRenderedPageBreak/>
        <w:t>(</w:t>
      </w:r>
      <w:r w:rsidRPr="0023062D">
        <w:rPr>
          <w:rFonts w:cs="Arial"/>
          <w:color w:val="auto"/>
          <w:u w:val="single"/>
        </w:rPr>
        <w:t xml:space="preserve">b) In developing such rules, the Tax Commissioner may consult with the </w:t>
      </w:r>
      <w:r w:rsidR="00F30662" w:rsidRPr="0023062D">
        <w:rPr>
          <w:rFonts w:cs="Arial"/>
          <w:color w:val="auto"/>
          <w:u w:val="single"/>
        </w:rPr>
        <w:t xml:space="preserve">Division of Highway </w:t>
      </w:r>
      <w:r w:rsidRPr="0023062D">
        <w:rPr>
          <w:rFonts w:cs="Arial"/>
          <w:color w:val="auto"/>
          <w:u w:val="single"/>
        </w:rPr>
        <w:t>as necessary.</w:t>
      </w:r>
    </w:p>
    <w:p w14:paraId="4FB653F4" w14:textId="05E61F9B" w:rsidR="00081820" w:rsidRPr="002C1F07" w:rsidRDefault="00CD174C" w:rsidP="00AF46EF">
      <w:pPr>
        <w:ind w:firstLine="750"/>
        <w:jc w:val="both"/>
        <w:outlineLvl w:val="4"/>
      </w:pPr>
      <w:r w:rsidRPr="0023062D">
        <w:rPr>
          <w:rFonts w:cs="Arial"/>
          <w:color w:val="auto"/>
          <w:u w:val="single"/>
        </w:rPr>
        <w:t>(c) This article shall take effect July 1, 2026, and shall apply to sales occurring on or after that date.</w:t>
      </w:r>
    </w:p>
    <w:bookmarkEnd w:id="0"/>
    <w:p w14:paraId="550220FB" w14:textId="77777777" w:rsidR="00081820" w:rsidRDefault="00081820" w:rsidP="00081820">
      <w:pPr>
        <w:suppressLineNumbers/>
        <w:ind w:left="720" w:hanging="720"/>
        <w:jc w:val="both"/>
        <w:outlineLvl w:val="3"/>
      </w:pPr>
    </w:p>
    <w:p w14:paraId="426EC6C3" w14:textId="56C1FC8C" w:rsidR="006865E9" w:rsidRDefault="00CF1DCA" w:rsidP="00CC1F3B">
      <w:pPr>
        <w:pStyle w:val="Note"/>
      </w:pPr>
      <w:r>
        <w:t>NOTE: The</w:t>
      </w:r>
      <w:r w:rsidR="006865E9">
        <w:t xml:space="preserve"> purpose of this bill is to </w:t>
      </w:r>
      <w:r w:rsidR="0023062D">
        <w:t>i</w:t>
      </w:r>
      <w:r w:rsidR="0023062D" w:rsidRPr="00E358E5">
        <w:t>mpos</w:t>
      </w:r>
      <w:r w:rsidR="0023062D">
        <w:t>e</w:t>
      </w:r>
      <w:r w:rsidR="0023062D" w:rsidRPr="00E358E5">
        <w:t xml:space="preserve"> a 15 percent privilege tax on the retail sale of electric vehicle charging services at public charging stations</w:t>
      </w:r>
      <w:r w:rsidR="0023062D">
        <w:t>.</w:t>
      </w:r>
    </w:p>
    <w:p w14:paraId="2ECC01E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7BB6" w14:textId="77777777" w:rsidR="00A17C66" w:rsidRPr="00B844FE" w:rsidRDefault="00A17C66" w:rsidP="00B844FE">
      <w:r>
        <w:separator/>
      </w:r>
    </w:p>
  </w:endnote>
  <w:endnote w:type="continuationSeparator" w:id="0">
    <w:p w14:paraId="51365E9E" w14:textId="77777777" w:rsidR="00A17C66" w:rsidRPr="00B844FE" w:rsidRDefault="00A17C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12EC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059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6466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29BD" w14:textId="77777777" w:rsidR="00A17C66" w:rsidRPr="00B844FE" w:rsidRDefault="00A17C66" w:rsidP="00B844FE">
      <w:r>
        <w:separator/>
      </w:r>
    </w:p>
  </w:footnote>
  <w:footnote w:type="continuationSeparator" w:id="0">
    <w:p w14:paraId="0FF454A9" w14:textId="77777777" w:rsidR="00A17C66" w:rsidRPr="00B844FE" w:rsidRDefault="00A17C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4C4D" w14:textId="77777777" w:rsidR="002A0269" w:rsidRPr="00B844FE" w:rsidRDefault="005E4924">
    <w:pPr>
      <w:pStyle w:val="Header"/>
    </w:pPr>
    <w:sdt>
      <w:sdtPr>
        <w:id w:val="-684364211"/>
        <w:placeholder>
          <w:docPart w:val="1CA1F51CB3F2445AB7994299047AB6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A1F51CB3F2445AB7994299047AB6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EBEF" w14:textId="5B3C72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17C66">
      <w:rPr>
        <w:sz w:val="22"/>
        <w:szCs w:val="22"/>
      </w:rPr>
      <w:t>SB</w:t>
    </w:r>
    <w:r w:rsidR="00DC408A">
      <w:rPr>
        <w:sz w:val="22"/>
        <w:szCs w:val="22"/>
      </w:rPr>
      <w:t xml:space="preserve"> 917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7C66">
          <w:rPr>
            <w:sz w:val="22"/>
            <w:szCs w:val="22"/>
          </w:rPr>
          <w:t>2026R3825</w:t>
        </w:r>
      </w:sdtContent>
    </w:sdt>
  </w:p>
  <w:p w14:paraId="23CDE8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23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1591"/>
    <w:multiLevelType w:val="multilevel"/>
    <w:tmpl w:val="FF424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864A74"/>
    <w:multiLevelType w:val="multilevel"/>
    <w:tmpl w:val="EFFC3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F654D7"/>
    <w:multiLevelType w:val="multilevel"/>
    <w:tmpl w:val="FF424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2001302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541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00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66"/>
    <w:rsid w:val="0000526A"/>
    <w:rsid w:val="000573A9"/>
    <w:rsid w:val="00081820"/>
    <w:rsid w:val="00085D22"/>
    <w:rsid w:val="00093AB0"/>
    <w:rsid w:val="000C5C77"/>
    <w:rsid w:val="000E3912"/>
    <w:rsid w:val="000E3D09"/>
    <w:rsid w:val="0010070F"/>
    <w:rsid w:val="0015112E"/>
    <w:rsid w:val="001552E7"/>
    <w:rsid w:val="001566B4"/>
    <w:rsid w:val="001622EE"/>
    <w:rsid w:val="001641AA"/>
    <w:rsid w:val="001A5CFD"/>
    <w:rsid w:val="001A66B7"/>
    <w:rsid w:val="001C279E"/>
    <w:rsid w:val="001D459E"/>
    <w:rsid w:val="001F507C"/>
    <w:rsid w:val="0020151F"/>
    <w:rsid w:val="00211F02"/>
    <w:rsid w:val="0022348D"/>
    <w:rsid w:val="0023062D"/>
    <w:rsid w:val="0027011C"/>
    <w:rsid w:val="00274200"/>
    <w:rsid w:val="00275740"/>
    <w:rsid w:val="00294FA8"/>
    <w:rsid w:val="002A0269"/>
    <w:rsid w:val="00303684"/>
    <w:rsid w:val="003143F5"/>
    <w:rsid w:val="00314854"/>
    <w:rsid w:val="00346298"/>
    <w:rsid w:val="003626FA"/>
    <w:rsid w:val="003639AB"/>
    <w:rsid w:val="00394191"/>
    <w:rsid w:val="003C51CD"/>
    <w:rsid w:val="003C6034"/>
    <w:rsid w:val="00400B5C"/>
    <w:rsid w:val="004368E0"/>
    <w:rsid w:val="0048645A"/>
    <w:rsid w:val="004C13DD"/>
    <w:rsid w:val="004D3ABE"/>
    <w:rsid w:val="004E3441"/>
    <w:rsid w:val="00500579"/>
    <w:rsid w:val="00512CDA"/>
    <w:rsid w:val="00572702"/>
    <w:rsid w:val="005A5366"/>
    <w:rsid w:val="005C4131"/>
    <w:rsid w:val="005E4924"/>
    <w:rsid w:val="006369EB"/>
    <w:rsid w:val="00637E73"/>
    <w:rsid w:val="006865E9"/>
    <w:rsid w:val="00686E9A"/>
    <w:rsid w:val="00691F3E"/>
    <w:rsid w:val="00694BFB"/>
    <w:rsid w:val="006A106B"/>
    <w:rsid w:val="006C523D"/>
    <w:rsid w:val="006D4036"/>
    <w:rsid w:val="00766AD0"/>
    <w:rsid w:val="00781B32"/>
    <w:rsid w:val="007A5259"/>
    <w:rsid w:val="007A7081"/>
    <w:rsid w:val="007F1CF5"/>
    <w:rsid w:val="007F27D0"/>
    <w:rsid w:val="00834EDE"/>
    <w:rsid w:val="0087204B"/>
    <w:rsid w:val="008736AA"/>
    <w:rsid w:val="00885338"/>
    <w:rsid w:val="008C23EF"/>
    <w:rsid w:val="008D275D"/>
    <w:rsid w:val="00946186"/>
    <w:rsid w:val="00980327"/>
    <w:rsid w:val="00986478"/>
    <w:rsid w:val="009B07C5"/>
    <w:rsid w:val="009B5557"/>
    <w:rsid w:val="009C7EF8"/>
    <w:rsid w:val="009F1067"/>
    <w:rsid w:val="00A17C66"/>
    <w:rsid w:val="00A31E01"/>
    <w:rsid w:val="00A527AD"/>
    <w:rsid w:val="00A718CF"/>
    <w:rsid w:val="00AA069B"/>
    <w:rsid w:val="00AB24F7"/>
    <w:rsid w:val="00AB3A59"/>
    <w:rsid w:val="00AD585E"/>
    <w:rsid w:val="00AE16F8"/>
    <w:rsid w:val="00AE48A0"/>
    <w:rsid w:val="00AE61BE"/>
    <w:rsid w:val="00AF46EF"/>
    <w:rsid w:val="00B16F25"/>
    <w:rsid w:val="00B24422"/>
    <w:rsid w:val="00B41D11"/>
    <w:rsid w:val="00B66B81"/>
    <w:rsid w:val="00B71E6F"/>
    <w:rsid w:val="00B80C20"/>
    <w:rsid w:val="00B844FE"/>
    <w:rsid w:val="00B86B4F"/>
    <w:rsid w:val="00BA189E"/>
    <w:rsid w:val="00BA1F84"/>
    <w:rsid w:val="00BC2D20"/>
    <w:rsid w:val="00BC562B"/>
    <w:rsid w:val="00C33014"/>
    <w:rsid w:val="00C33434"/>
    <w:rsid w:val="00C34869"/>
    <w:rsid w:val="00C42EB6"/>
    <w:rsid w:val="00C53435"/>
    <w:rsid w:val="00C62327"/>
    <w:rsid w:val="00C63578"/>
    <w:rsid w:val="00C8089A"/>
    <w:rsid w:val="00C85096"/>
    <w:rsid w:val="00C955C7"/>
    <w:rsid w:val="00CB20EF"/>
    <w:rsid w:val="00CC1F3B"/>
    <w:rsid w:val="00CD12CB"/>
    <w:rsid w:val="00CD174C"/>
    <w:rsid w:val="00CD36CF"/>
    <w:rsid w:val="00CF1DCA"/>
    <w:rsid w:val="00D579FC"/>
    <w:rsid w:val="00D81C16"/>
    <w:rsid w:val="00DC408A"/>
    <w:rsid w:val="00DE526B"/>
    <w:rsid w:val="00DF199D"/>
    <w:rsid w:val="00E01542"/>
    <w:rsid w:val="00E019B9"/>
    <w:rsid w:val="00E26E2B"/>
    <w:rsid w:val="00E358E5"/>
    <w:rsid w:val="00E365F1"/>
    <w:rsid w:val="00E62F48"/>
    <w:rsid w:val="00E831B3"/>
    <w:rsid w:val="00E90FA5"/>
    <w:rsid w:val="00E91441"/>
    <w:rsid w:val="00E95FBC"/>
    <w:rsid w:val="00EC5E63"/>
    <w:rsid w:val="00EE70CB"/>
    <w:rsid w:val="00F25952"/>
    <w:rsid w:val="00F30662"/>
    <w:rsid w:val="00F33363"/>
    <w:rsid w:val="00F41CA2"/>
    <w:rsid w:val="00F443C0"/>
    <w:rsid w:val="00F62EFB"/>
    <w:rsid w:val="00F939A4"/>
    <w:rsid w:val="00FA56CC"/>
    <w:rsid w:val="00FA7B09"/>
    <w:rsid w:val="00FB23D7"/>
    <w:rsid w:val="00FB5F6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76E79"/>
  <w15:chartTrackingRefBased/>
  <w15:docId w15:val="{5A4F141F-0E3E-4C0F-8ACE-BC7108D9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CD1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1C8D053024C64A708AC8CE5AEFF8B"/>
        <w:category>
          <w:name w:val="General"/>
          <w:gallery w:val="placeholder"/>
        </w:category>
        <w:types>
          <w:type w:val="bbPlcHdr"/>
        </w:types>
        <w:behaviors>
          <w:behavior w:val="content"/>
        </w:behaviors>
        <w:guid w:val="{294C0A0A-5114-4F32-9D0A-49F080D4D484}"/>
      </w:docPartPr>
      <w:docPartBody>
        <w:p w:rsidR="00161CF7" w:rsidRDefault="00161CF7">
          <w:pPr>
            <w:pStyle w:val="56E1C8D053024C64A708AC8CE5AEFF8B"/>
          </w:pPr>
          <w:r w:rsidRPr="00B844FE">
            <w:t>Prefix Text</w:t>
          </w:r>
        </w:p>
      </w:docPartBody>
    </w:docPart>
    <w:docPart>
      <w:docPartPr>
        <w:name w:val="1CA1F51CB3F2445AB7994299047AB6A7"/>
        <w:category>
          <w:name w:val="General"/>
          <w:gallery w:val="placeholder"/>
        </w:category>
        <w:types>
          <w:type w:val="bbPlcHdr"/>
        </w:types>
        <w:behaviors>
          <w:behavior w:val="content"/>
        </w:behaviors>
        <w:guid w:val="{E3C42694-0394-491E-B05A-CAD79221C6B1}"/>
      </w:docPartPr>
      <w:docPartBody>
        <w:p w:rsidR="00161CF7" w:rsidRDefault="00161CF7">
          <w:pPr>
            <w:pStyle w:val="1CA1F51CB3F2445AB7994299047AB6A7"/>
          </w:pPr>
          <w:r w:rsidRPr="00B844FE">
            <w:t>[Type here]</w:t>
          </w:r>
        </w:p>
      </w:docPartBody>
    </w:docPart>
    <w:docPart>
      <w:docPartPr>
        <w:name w:val="9A4B12D70C6D41E68FF4A82ACD6122EF"/>
        <w:category>
          <w:name w:val="General"/>
          <w:gallery w:val="placeholder"/>
        </w:category>
        <w:types>
          <w:type w:val="bbPlcHdr"/>
        </w:types>
        <w:behaviors>
          <w:behavior w:val="content"/>
        </w:behaviors>
        <w:guid w:val="{3B1C76F4-737D-4DA3-8478-2CD254B870AE}"/>
      </w:docPartPr>
      <w:docPartBody>
        <w:p w:rsidR="00161CF7" w:rsidRDefault="00161CF7">
          <w:pPr>
            <w:pStyle w:val="9A4B12D70C6D41E68FF4A82ACD6122EF"/>
          </w:pPr>
          <w:r w:rsidRPr="00B844FE">
            <w:t>Number</w:t>
          </w:r>
        </w:p>
      </w:docPartBody>
    </w:docPart>
    <w:docPart>
      <w:docPartPr>
        <w:name w:val="31A865E613FD4D499C12E02039A2AE57"/>
        <w:category>
          <w:name w:val="General"/>
          <w:gallery w:val="placeholder"/>
        </w:category>
        <w:types>
          <w:type w:val="bbPlcHdr"/>
        </w:types>
        <w:behaviors>
          <w:behavior w:val="content"/>
        </w:behaviors>
        <w:guid w:val="{D33C7B9B-FA15-4AC3-A31E-5831DCDEEE40}"/>
      </w:docPartPr>
      <w:docPartBody>
        <w:p w:rsidR="00161CF7" w:rsidRDefault="00161CF7">
          <w:pPr>
            <w:pStyle w:val="31A865E613FD4D499C12E02039A2AE57"/>
          </w:pPr>
          <w:r w:rsidRPr="00B844FE">
            <w:t>Enter Sponsors Here</w:t>
          </w:r>
        </w:p>
      </w:docPartBody>
    </w:docPart>
    <w:docPart>
      <w:docPartPr>
        <w:name w:val="2542EA13F4834A2B8595572CF61C1E9E"/>
        <w:category>
          <w:name w:val="General"/>
          <w:gallery w:val="placeholder"/>
        </w:category>
        <w:types>
          <w:type w:val="bbPlcHdr"/>
        </w:types>
        <w:behaviors>
          <w:behavior w:val="content"/>
        </w:behaviors>
        <w:guid w:val="{44A47A26-DDF4-4712-8169-E0CD5AC5AE78}"/>
      </w:docPartPr>
      <w:docPartBody>
        <w:p w:rsidR="00161CF7" w:rsidRDefault="00161CF7">
          <w:pPr>
            <w:pStyle w:val="2542EA13F4834A2B8595572CF61C1E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F7"/>
    <w:rsid w:val="00161CF7"/>
    <w:rsid w:val="00346298"/>
    <w:rsid w:val="003626FA"/>
    <w:rsid w:val="00512CDA"/>
    <w:rsid w:val="005C4131"/>
    <w:rsid w:val="0087204B"/>
    <w:rsid w:val="00885338"/>
    <w:rsid w:val="008C23EF"/>
    <w:rsid w:val="009C7EF8"/>
    <w:rsid w:val="00AD585E"/>
    <w:rsid w:val="00C8089A"/>
    <w:rsid w:val="00E90FA5"/>
    <w:rsid w:val="00E91441"/>
    <w:rsid w:val="00FB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E1C8D053024C64A708AC8CE5AEFF8B">
    <w:name w:val="56E1C8D053024C64A708AC8CE5AEFF8B"/>
  </w:style>
  <w:style w:type="paragraph" w:customStyle="1" w:styleId="1CA1F51CB3F2445AB7994299047AB6A7">
    <w:name w:val="1CA1F51CB3F2445AB7994299047AB6A7"/>
  </w:style>
  <w:style w:type="paragraph" w:customStyle="1" w:styleId="9A4B12D70C6D41E68FF4A82ACD6122EF">
    <w:name w:val="9A4B12D70C6D41E68FF4A82ACD6122EF"/>
  </w:style>
  <w:style w:type="paragraph" w:customStyle="1" w:styleId="31A865E613FD4D499C12E02039A2AE57">
    <w:name w:val="31A865E613FD4D499C12E02039A2AE57"/>
  </w:style>
  <w:style w:type="character" w:styleId="PlaceholderText">
    <w:name w:val="Placeholder Text"/>
    <w:basedOn w:val="DefaultParagraphFont"/>
    <w:uiPriority w:val="99"/>
    <w:semiHidden/>
    <w:rPr>
      <w:color w:val="808080"/>
    </w:rPr>
  </w:style>
  <w:style w:type="paragraph" w:customStyle="1" w:styleId="2542EA13F4834A2B8595572CF61C1E9E">
    <w:name w:val="2542EA13F4834A2B8595572CF61C1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35</TotalTime>
  <Pages>5</Pages>
  <Words>922</Words>
  <Characters>5221</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18</cp:revision>
  <dcterms:created xsi:type="dcterms:W3CDTF">2026-02-05T19:04:00Z</dcterms:created>
  <dcterms:modified xsi:type="dcterms:W3CDTF">2026-02-11T19:40:00Z</dcterms:modified>
</cp:coreProperties>
</file>