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A26061" w14:textId="77777777" w:rsidR="00FE067E" w:rsidRDefault="00CD36CF" w:rsidP="00CC1F3B">
      <w:pPr>
        <w:pStyle w:val="TitlePageOrigin"/>
      </w:pPr>
      <w:r>
        <w:t>WEST virginia legislature</w:t>
      </w:r>
    </w:p>
    <w:p w14:paraId="36586D56" w14:textId="77777777" w:rsidR="00CD36CF" w:rsidRDefault="00CD36CF" w:rsidP="00CC1F3B">
      <w:pPr>
        <w:pStyle w:val="TitlePageSession"/>
      </w:pPr>
      <w:r>
        <w:t>20</w:t>
      </w:r>
      <w:r w:rsidR="007F29DD">
        <w:t>2</w:t>
      </w:r>
      <w:r w:rsidR="00743F31">
        <w:t>6</w:t>
      </w:r>
      <w:r>
        <w:t xml:space="preserve"> regular session</w:t>
      </w:r>
    </w:p>
    <w:p w14:paraId="79675F12" w14:textId="77777777" w:rsidR="00CD36CF" w:rsidRDefault="00092D0A" w:rsidP="00CC1F3B">
      <w:pPr>
        <w:pStyle w:val="TitlePageBillPrefix"/>
      </w:pPr>
      <w:sdt>
        <w:sdtPr>
          <w:tag w:val="IntroDate"/>
          <w:id w:val="-1236936958"/>
          <w:placeholder>
            <w:docPart w:val="D80A637E8BAE4B33BF5241C5E80B3B00"/>
          </w:placeholder>
          <w:text/>
        </w:sdtPr>
        <w:sdtEndPr/>
        <w:sdtContent>
          <w:r w:rsidR="00AE48A0">
            <w:t>Introduced</w:t>
          </w:r>
        </w:sdtContent>
      </w:sdt>
    </w:p>
    <w:p w14:paraId="0DB725C9" w14:textId="24B82FAF" w:rsidR="00CD36CF" w:rsidRDefault="00092D0A" w:rsidP="00CC1F3B">
      <w:pPr>
        <w:pStyle w:val="BillNumber"/>
      </w:pPr>
      <w:sdt>
        <w:sdtPr>
          <w:tag w:val="Chamber"/>
          <w:id w:val="893011969"/>
          <w:lock w:val="sdtLocked"/>
          <w:placeholder>
            <w:docPart w:val="E89B26DA8174451C9638C321151E861B"/>
          </w:placeholder>
          <w:dropDownList>
            <w:listItem w:displayText="House" w:value="House"/>
            <w:listItem w:displayText="Senate" w:value="Senate"/>
          </w:dropDownList>
        </w:sdtPr>
        <w:sdtEndPr/>
        <w:sdtContent>
          <w:r w:rsidR="005D7E17">
            <w:t>Senate</w:t>
          </w:r>
        </w:sdtContent>
      </w:sdt>
      <w:r w:rsidR="00303684">
        <w:t xml:space="preserve"> </w:t>
      </w:r>
      <w:r w:rsidR="00CD36CF">
        <w:t xml:space="preserve">Bill </w:t>
      </w:r>
      <w:sdt>
        <w:sdtPr>
          <w:tag w:val="BNum"/>
          <w:id w:val="1645317809"/>
          <w:lock w:val="sdtLocked"/>
          <w:placeholder>
            <w:docPart w:val="ACFE3DBEE8574A3A95897E1C6BEA4C59"/>
          </w:placeholder>
          <w:text/>
        </w:sdtPr>
        <w:sdtEndPr/>
        <w:sdtContent>
          <w:r w:rsidR="002D03F6">
            <w:t>941</w:t>
          </w:r>
        </w:sdtContent>
      </w:sdt>
    </w:p>
    <w:p w14:paraId="46314764" w14:textId="7D72CDB3" w:rsidR="00CD36CF" w:rsidRDefault="00CD36CF" w:rsidP="00CC1F3B">
      <w:pPr>
        <w:pStyle w:val="Sponsors"/>
      </w:pPr>
      <w:r>
        <w:t xml:space="preserve">By </w:t>
      </w:r>
      <w:sdt>
        <w:sdtPr>
          <w:tag w:val="Sponsors"/>
          <w:id w:val="1589585889"/>
          <w:placeholder>
            <w:docPart w:val="0B4BA272338B49D8B45F88A98EF782B5"/>
          </w:placeholder>
          <w:text w:multiLine="1"/>
        </w:sdtPr>
        <w:sdtEndPr/>
        <w:sdtContent>
          <w:r w:rsidR="00B844C0">
            <w:t>Senator Woelfel</w:t>
          </w:r>
        </w:sdtContent>
      </w:sdt>
    </w:p>
    <w:p w14:paraId="6B8CAA15" w14:textId="3AA6B880" w:rsidR="00E831B3" w:rsidRDefault="00CD36CF" w:rsidP="00CC1F3B">
      <w:pPr>
        <w:pStyle w:val="References"/>
      </w:pPr>
      <w:r>
        <w:t>[</w:t>
      </w:r>
      <w:sdt>
        <w:sdtPr>
          <w:tag w:val="References"/>
          <w:id w:val="-1043047873"/>
          <w:placeholder>
            <w:docPart w:val="1D48EB82B47E436E88F3CB700F4AA0AD"/>
          </w:placeholder>
          <w:text w:multiLine="1"/>
        </w:sdtPr>
        <w:sdtEndPr/>
        <w:sdtContent>
          <w:r w:rsidR="005C51EC">
            <w:t>Introduced</w:t>
          </w:r>
          <w:r w:rsidR="002D03F6">
            <w:t xml:space="preserve"> February 13, 2026</w:t>
          </w:r>
          <w:r w:rsidR="005C51EC">
            <w:t>; referred</w:t>
          </w:r>
          <w:r w:rsidR="005C51EC">
            <w:br/>
            <w:t>to the Committee on</w:t>
          </w:r>
          <w:r w:rsidR="00092D0A">
            <w:t xml:space="preserve"> the Judiciary</w:t>
          </w:r>
        </w:sdtContent>
      </w:sdt>
      <w:r>
        <w:t>]</w:t>
      </w:r>
    </w:p>
    <w:p w14:paraId="0E65D0E8" w14:textId="5B46C386" w:rsidR="00303684" w:rsidRDefault="0000526A" w:rsidP="00CC1F3B">
      <w:pPr>
        <w:pStyle w:val="TitleSection"/>
      </w:pPr>
      <w:r>
        <w:lastRenderedPageBreak/>
        <w:t>A BILL</w:t>
      </w:r>
      <w:r w:rsidR="00B844C0">
        <w:t xml:space="preserve"> to amend the Code of West Virginia, 1931, as amended, by adding a new section, designated §55-7-33, relating to </w:t>
      </w:r>
      <w:r w:rsidR="00556AFB">
        <w:t>agreements concerning sexual abuse; setting out legislative findings; defining term; providing that certain agreements prohibiting the disclosure of information related to acts of sexual abuse are void and unenforceable; and specifying applicability of prohibitions.</w:t>
      </w:r>
    </w:p>
    <w:p w14:paraId="730C0FB2" w14:textId="77777777" w:rsidR="00303684" w:rsidRDefault="00303684" w:rsidP="00CC1F3B">
      <w:pPr>
        <w:pStyle w:val="EnactingClause"/>
        <w:sectPr w:rsidR="00303684"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t>Be it enacted by the Legislature of West Virginia:</w:t>
      </w:r>
    </w:p>
    <w:p w14:paraId="48F33173" w14:textId="6FECA198" w:rsidR="00B844C0" w:rsidRDefault="00B844C0" w:rsidP="00B844C0">
      <w:pPr>
        <w:pStyle w:val="ArticleHeading"/>
      </w:pPr>
      <w:r>
        <w:t>Article 7. Actions for Injuries.</w:t>
      </w:r>
    </w:p>
    <w:p w14:paraId="30C32171" w14:textId="22F5C0D3" w:rsidR="008736AA" w:rsidRPr="00B844C0" w:rsidRDefault="00B844C0" w:rsidP="00B844C0">
      <w:pPr>
        <w:pStyle w:val="SectionHeading"/>
        <w:rPr>
          <w:u w:val="single"/>
        </w:rPr>
      </w:pPr>
      <w:r w:rsidRPr="00B844C0">
        <w:rPr>
          <w:u w:val="single"/>
        </w:rPr>
        <w:t>§55-7-33. Enforceability of agreements relating to sexual abuse.</w:t>
      </w:r>
    </w:p>
    <w:p w14:paraId="1C411D0C" w14:textId="2526F850" w:rsidR="00B844C0" w:rsidRPr="006D4D44" w:rsidRDefault="00B844C0" w:rsidP="006D4D44">
      <w:pPr>
        <w:ind w:firstLine="750"/>
        <w:jc w:val="both"/>
        <w:outlineLvl w:val="4"/>
        <w:rPr>
          <w:rFonts w:cs="Arial"/>
          <w:color w:val="auto"/>
          <w:u w:val="single"/>
        </w:rPr>
      </w:pPr>
      <w:r w:rsidRPr="006D4D44">
        <w:rPr>
          <w:rFonts w:cs="Arial"/>
          <w:color w:val="auto"/>
          <w:u w:val="single"/>
        </w:rPr>
        <w:t>(a) The Legislature finds and declares as follows:</w:t>
      </w:r>
    </w:p>
    <w:p w14:paraId="08191A42" w14:textId="215CF849" w:rsidR="00B844C0" w:rsidRPr="006D4D44" w:rsidRDefault="00B844C0" w:rsidP="006D4D44">
      <w:pPr>
        <w:ind w:firstLine="750"/>
        <w:jc w:val="both"/>
        <w:rPr>
          <w:rFonts w:cs="Arial"/>
          <w:color w:val="auto"/>
          <w:u w:val="single"/>
        </w:rPr>
      </w:pPr>
      <w:r w:rsidRPr="006D4D44">
        <w:rPr>
          <w:rFonts w:cs="Arial"/>
          <w:color w:val="auto"/>
          <w:u w:val="single"/>
        </w:rPr>
        <w:t>(1) Sexual abuse causes significant and lasting harm to individuals and to society as a whole.</w:t>
      </w:r>
    </w:p>
    <w:p w14:paraId="380C7C4C" w14:textId="06C36F10" w:rsidR="00B844C0" w:rsidRPr="006D4D44" w:rsidRDefault="00B844C0" w:rsidP="006D4D44">
      <w:pPr>
        <w:ind w:firstLine="750"/>
        <w:jc w:val="both"/>
        <w:rPr>
          <w:rFonts w:cs="Arial"/>
          <w:color w:val="auto"/>
          <w:u w:val="single"/>
        </w:rPr>
      </w:pPr>
      <w:r w:rsidRPr="006D4D44">
        <w:rPr>
          <w:rFonts w:cs="Arial"/>
          <w:color w:val="auto"/>
          <w:u w:val="single"/>
        </w:rPr>
        <w:t>(2) Sexual abuse survivors often experience long-term physical, psychological, and emotional trauma.</w:t>
      </w:r>
    </w:p>
    <w:p w14:paraId="71D23FC1" w14:textId="10719318" w:rsidR="00B844C0" w:rsidRPr="006D4D44" w:rsidRDefault="00B844C0" w:rsidP="006D4D44">
      <w:pPr>
        <w:ind w:firstLine="750"/>
        <w:jc w:val="both"/>
        <w:rPr>
          <w:rFonts w:cs="Arial"/>
          <w:color w:val="auto"/>
          <w:u w:val="single"/>
        </w:rPr>
      </w:pPr>
      <w:r w:rsidRPr="006D4D44">
        <w:rPr>
          <w:rFonts w:cs="Arial"/>
          <w:color w:val="auto"/>
          <w:u w:val="single"/>
        </w:rPr>
        <w:t>(3) The State of West Virginia has a compelling interest in preventing sexual abuse, supporting victims, and ensuring that the law does not shield perpetrators or impede public safety.</w:t>
      </w:r>
    </w:p>
    <w:p w14:paraId="5B3D9CA5" w14:textId="43A0A1BC" w:rsidR="00B844C0" w:rsidRPr="006D4D44" w:rsidRDefault="00B844C0" w:rsidP="006D4D44">
      <w:pPr>
        <w:ind w:firstLine="750"/>
        <w:jc w:val="both"/>
        <w:rPr>
          <w:rFonts w:cs="Arial"/>
          <w:color w:val="auto"/>
          <w:u w:val="single"/>
        </w:rPr>
      </w:pPr>
      <w:r w:rsidRPr="006D4D44">
        <w:rPr>
          <w:rFonts w:cs="Arial"/>
          <w:color w:val="auto"/>
          <w:u w:val="single"/>
        </w:rPr>
        <w:t>(4) Any agreement that prohibits an individual or entity from disclosing an act of sexual abuse or facts related to an act of sexual abuse is against the public policy of this state. Therefore, the Legislature find</w:t>
      </w:r>
      <w:r w:rsidR="0060675D" w:rsidRPr="006D4D44">
        <w:rPr>
          <w:rFonts w:cs="Arial"/>
          <w:color w:val="auto"/>
          <w:u w:val="single"/>
        </w:rPr>
        <w:t>s</w:t>
      </w:r>
      <w:r w:rsidRPr="006D4D44">
        <w:rPr>
          <w:rFonts w:cs="Arial"/>
          <w:color w:val="auto"/>
          <w:u w:val="single"/>
        </w:rPr>
        <w:t xml:space="preserve"> it is appropriate to hold such agreements void and unenforceable so as to protect survivors’ rights to speak freely and to maintain privacy and confidentiality regarding their identities, experiences, and trauma.</w:t>
      </w:r>
    </w:p>
    <w:p w14:paraId="6AAB8D02" w14:textId="4773C78F" w:rsidR="00B844C0" w:rsidRPr="006D4D44" w:rsidRDefault="00B844C0" w:rsidP="006D4D44">
      <w:pPr>
        <w:ind w:firstLine="750"/>
        <w:jc w:val="both"/>
        <w:rPr>
          <w:rFonts w:cs="Arial"/>
          <w:color w:val="auto"/>
          <w:u w:val="single"/>
        </w:rPr>
      </w:pPr>
      <w:r w:rsidRPr="006D4D44">
        <w:rPr>
          <w:rFonts w:cs="Arial"/>
          <w:color w:val="auto"/>
          <w:u w:val="single"/>
        </w:rPr>
        <w:t xml:space="preserve">(b) For the purposes of this section, </w:t>
      </w:r>
      <w:r w:rsidR="002F2E71">
        <w:rPr>
          <w:rFonts w:cs="Arial"/>
          <w:color w:val="auto"/>
          <w:u w:val="single"/>
        </w:rPr>
        <w:t>"</w:t>
      </w:r>
      <w:r w:rsidRPr="006D4D44">
        <w:rPr>
          <w:rFonts w:cs="Arial"/>
          <w:color w:val="auto"/>
          <w:u w:val="single"/>
        </w:rPr>
        <w:t>sexual abuse</w:t>
      </w:r>
      <w:r w:rsidR="002F2E71">
        <w:rPr>
          <w:rFonts w:cs="Arial"/>
          <w:color w:val="auto"/>
          <w:u w:val="single"/>
        </w:rPr>
        <w:t>"</w:t>
      </w:r>
      <w:r w:rsidRPr="006D4D44">
        <w:rPr>
          <w:rFonts w:cs="Arial"/>
          <w:color w:val="auto"/>
          <w:u w:val="single"/>
        </w:rPr>
        <w:t xml:space="preserve"> means </w:t>
      </w:r>
      <w:r w:rsidR="004E56BE" w:rsidRPr="006D4D44">
        <w:rPr>
          <w:rFonts w:cs="Arial"/>
          <w:color w:val="auto"/>
          <w:u w:val="single"/>
        </w:rPr>
        <w:t xml:space="preserve">any conduct that would constitute a violation of any of the offenses defined in §61-8B-1 </w:t>
      </w:r>
      <w:r w:rsidR="004E56BE" w:rsidRPr="00861298">
        <w:rPr>
          <w:rFonts w:cs="Arial"/>
          <w:i/>
          <w:color w:val="auto"/>
          <w:u w:val="single"/>
        </w:rPr>
        <w:t>et seq</w:t>
      </w:r>
      <w:r w:rsidR="004E56BE" w:rsidRPr="006D4D44">
        <w:rPr>
          <w:rFonts w:cs="Arial"/>
          <w:iCs/>
          <w:color w:val="auto"/>
          <w:u w:val="single"/>
        </w:rPr>
        <w:t>.</w:t>
      </w:r>
      <w:r w:rsidR="004E56BE" w:rsidRPr="006D4D44">
        <w:rPr>
          <w:rFonts w:cs="Arial"/>
          <w:color w:val="auto"/>
          <w:u w:val="single"/>
        </w:rPr>
        <w:t xml:space="preserve"> of this code, regardless of whether the conduct has led to a criminal charge, conviction, adjudication, or sentence.</w:t>
      </w:r>
    </w:p>
    <w:p w14:paraId="2BB4E7C7" w14:textId="6C94D171" w:rsidR="004E56BE" w:rsidRPr="006D4D44" w:rsidRDefault="004E56BE" w:rsidP="006D4D44">
      <w:pPr>
        <w:ind w:firstLine="750"/>
        <w:jc w:val="both"/>
        <w:rPr>
          <w:rFonts w:cs="Arial"/>
          <w:color w:val="auto"/>
          <w:u w:val="single"/>
        </w:rPr>
      </w:pPr>
      <w:r w:rsidRPr="006D4D44">
        <w:rPr>
          <w:rFonts w:cs="Arial"/>
          <w:color w:val="auto"/>
          <w:u w:val="single"/>
        </w:rPr>
        <w:t xml:space="preserve">(c) Any provision of a nondisclosure agreement, confidentiality agreement, employment agreement, settlement agreement, or other type of contract or agreement that prohibits an individual or entity, whether a party to the agreement or otherwise, from disclosing an act of sexual </w:t>
      </w:r>
      <w:r w:rsidRPr="006D4D44">
        <w:rPr>
          <w:rFonts w:cs="Arial"/>
          <w:color w:val="auto"/>
          <w:u w:val="single"/>
        </w:rPr>
        <w:lastRenderedPageBreak/>
        <w:t xml:space="preserve">abuse or facts </w:t>
      </w:r>
      <w:r w:rsidR="00556AFB" w:rsidRPr="006D4D44">
        <w:rPr>
          <w:rFonts w:cs="Arial"/>
          <w:color w:val="auto"/>
          <w:u w:val="single"/>
        </w:rPr>
        <w:t xml:space="preserve">or information </w:t>
      </w:r>
      <w:r w:rsidRPr="006D4D44">
        <w:rPr>
          <w:rFonts w:cs="Arial"/>
          <w:color w:val="auto"/>
          <w:u w:val="single"/>
        </w:rPr>
        <w:t>related to an act of sexual abuse to any other individual or entity is void and unenforceable as against the public policy of this state.</w:t>
      </w:r>
    </w:p>
    <w:p w14:paraId="0D812D46" w14:textId="3B777A62" w:rsidR="004E56BE" w:rsidRPr="006D4D44" w:rsidRDefault="004E56BE" w:rsidP="006D4D44">
      <w:pPr>
        <w:ind w:firstLine="750"/>
        <w:jc w:val="both"/>
        <w:rPr>
          <w:rFonts w:cs="Arial"/>
          <w:color w:val="auto"/>
          <w:u w:val="single"/>
        </w:rPr>
      </w:pPr>
      <w:r w:rsidRPr="006D4D44">
        <w:rPr>
          <w:rFonts w:cs="Arial"/>
          <w:color w:val="auto"/>
          <w:u w:val="single"/>
        </w:rPr>
        <w:t xml:space="preserve">(d) </w:t>
      </w:r>
      <w:r w:rsidRPr="006D4D44">
        <w:rPr>
          <w:rFonts w:cs="Arial"/>
          <w:iCs/>
          <w:color w:val="auto"/>
          <w:u w:val="single"/>
        </w:rPr>
        <w:t>Applicability</w:t>
      </w:r>
      <w:r w:rsidRPr="006D4D44">
        <w:rPr>
          <w:rFonts w:cs="Arial"/>
          <w:color w:val="auto"/>
          <w:u w:val="single"/>
        </w:rPr>
        <w:t xml:space="preserve">. – </w:t>
      </w:r>
    </w:p>
    <w:p w14:paraId="305ECB39" w14:textId="32ECAA76" w:rsidR="004E56BE" w:rsidRPr="006D4D44" w:rsidRDefault="004E56BE" w:rsidP="006D4D44">
      <w:pPr>
        <w:ind w:firstLine="750"/>
        <w:jc w:val="both"/>
        <w:rPr>
          <w:rFonts w:cs="Arial"/>
          <w:color w:val="auto"/>
          <w:u w:val="single"/>
        </w:rPr>
      </w:pPr>
      <w:r w:rsidRPr="006D4D44">
        <w:rPr>
          <w:rFonts w:cs="Arial"/>
          <w:color w:val="auto"/>
          <w:u w:val="single"/>
        </w:rPr>
        <w:t>(1) The provisions of subsection (c) of this section shall apply to agreements entered into before, on, or after the effective date of this section.</w:t>
      </w:r>
    </w:p>
    <w:p w14:paraId="3417DDBC" w14:textId="77777777" w:rsidR="00556AFB" w:rsidRPr="006D4D44" w:rsidRDefault="008205B1" w:rsidP="006D4D44">
      <w:pPr>
        <w:ind w:firstLine="750"/>
        <w:jc w:val="both"/>
        <w:rPr>
          <w:rFonts w:cs="Arial"/>
          <w:color w:val="auto"/>
          <w:u w:val="single"/>
        </w:rPr>
      </w:pPr>
      <w:r w:rsidRPr="006D4D44">
        <w:rPr>
          <w:rFonts w:cs="Arial"/>
          <w:color w:val="auto"/>
          <w:u w:val="single"/>
        </w:rPr>
        <w:t xml:space="preserve">(2) Nothing in this section prohibits </w:t>
      </w:r>
      <w:r w:rsidR="00556AFB" w:rsidRPr="006D4D44">
        <w:rPr>
          <w:rFonts w:cs="Arial"/>
          <w:color w:val="auto"/>
          <w:u w:val="single"/>
        </w:rPr>
        <w:t>the enforcement of a provision in a settlement agreement or other type of contract or agreement that makes confidential:</w:t>
      </w:r>
    </w:p>
    <w:p w14:paraId="7F5BF239" w14:textId="77777777" w:rsidR="00556AFB" w:rsidRPr="006D4D44" w:rsidRDefault="00556AFB" w:rsidP="006D4D44">
      <w:pPr>
        <w:ind w:firstLine="750"/>
        <w:jc w:val="both"/>
        <w:rPr>
          <w:rFonts w:cs="Arial"/>
          <w:color w:val="auto"/>
          <w:u w:val="single"/>
        </w:rPr>
      </w:pPr>
      <w:r w:rsidRPr="006D4D44">
        <w:rPr>
          <w:rFonts w:cs="Arial"/>
          <w:color w:val="auto"/>
          <w:u w:val="single"/>
        </w:rPr>
        <w:t>(A) The amount of compensation or other consideration paid to resolve a claim; or</w:t>
      </w:r>
    </w:p>
    <w:p w14:paraId="4B63ACCF" w14:textId="6E04B268" w:rsidR="004E56BE" w:rsidRPr="006D4D44" w:rsidRDefault="00556AFB" w:rsidP="006D4D44">
      <w:pPr>
        <w:ind w:firstLine="750"/>
        <w:jc w:val="both"/>
        <w:rPr>
          <w:rFonts w:cs="Arial"/>
          <w:color w:val="auto"/>
          <w:u w:val="single"/>
        </w:rPr>
      </w:pPr>
      <w:r w:rsidRPr="006D4D44">
        <w:rPr>
          <w:rFonts w:cs="Arial"/>
          <w:color w:val="auto"/>
          <w:u w:val="single"/>
        </w:rPr>
        <w:t>(B) Any personal identifying information of a victim of sexual abuse.</w:t>
      </w:r>
    </w:p>
    <w:p w14:paraId="48E6B69B" w14:textId="77777777" w:rsidR="00C33014" w:rsidRDefault="00C33014" w:rsidP="00CC1F3B">
      <w:pPr>
        <w:pStyle w:val="Note"/>
      </w:pPr>
    </w:p>
    <w:p w14:paraId="55F827E2" w14:textId="43E26EE0" w:rsidR="006865E9" w:rsidRDefault="00CF1DCA" w:rsidP="00CC1F3B">
      <w:pPr>
        <w:pStyle w:val="Note"/>
      </w:pPr>
      <w:r>
        <w:t>NOTE: The</w:t>
      </w:r>
      <w:r w:rsidR="006865E9">
        <w:t xml:space="preserve"> purpose of this bill is to </w:t>
      </w:r>
      <w:r w:rsidR="00556AFB">
        <w:t>make unenforceable certain agreements prohibiting the disclosure of information related to acts of sexual abuse.</w:t>
      </w:r>
    </w:p>
    <w:p w14:paraId="2C1EDF32"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627A0E" w14:textId="77777777" w:rsidR="00B844C0" w:rsidRPr="00B844FE" w:rsidRDefault="00B844C0" w:rsidP="00B844FE">
      <w:r>
        <w:separator/>
      </w:r>
    </w:p>
  </w:endnote>
  <w:endnote w:type="continuationSeparator" w:id="0">
    <w:p w14:paraId="0F96F441" w14:textId="77777777" w:rsidR="00B844C0" w:rsidRPr="00B844FE" w:rsidRDefault="00B844C0"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02AE127A"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B0788CA"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76B8D8BF"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8EB42" w14:textId="77777777" w:rsidR="002D03F6" w:rsidRDefault="002D03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AEFA90" w14:textId="77777777" w:rsidR="00B844C0" w:rsidRPr="00B844FE" w:rsidRDefault="00B844C0" w:rsidP="00B844FE">
      <w:r>
        <w:separator/>
      </w:r>
    </w:p>
  </w:footnote>
  <w:footnote w:type="continuationSeparator" w:id="0">
    <w:p w14:paraId="36107C01" w14:textId="77777777" w:rsidR="00B844C0" w:rsidRPr="00B844FE" w:rsidRDefault="00B844C0"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6942A" w14:textId="77777777" w:rsidR="002A0269" w:rsidRPr="00B844FE" w:rsidRDefault="00092D0A">
    <w:pPr>
      <w:pStyle w:val="Header"/>
    </w:pPr>
    <w:sdt>
      <w:sdtPr>
        <w:id w:val="-684364211"/>
        <w:placeholder>
          <w:docPart w:val="E89B26DA8174451C9638C321151E861B"/>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E89B26DA8174451C9638C321151E861B"/>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4F554" w14:textId="6BCE7A6B" w:rsidR="00C33014" w:rsidRPr="00C33014" w:rsidRDefault="00AE48A0" w:rsidP="000573A9">
    <w:pPr>
      <w:pStyle w:val="HeaderStyle"/>
    </w:pPr>
    <w:r>
      <w:t>I</w:t>
    </w:r>
    <w:r w:rsidR="001A66B7">
      <w:t xml:space="preserve">ntr </w:t>
    </w:r>
    <w:sdt>
      <w:sdtPr>
        <w:tag w:val="BNumWH"/>
        <w:id w:val="138549797"/>
        <w:text/>
      </w:sdtPr>
      <w:sdtEndPr/>
      <w:sdtContent>
        <w:r w:rsidR="006D4D44">
          <w:t>SB</w:t>
        </w:r>
      </w:sdtContent>
    </w:sdt>
    <w:r w:rsidR="007A5259">
      <w:t xml:space="preserve"> </w:t>
    </w:r>
    <w:r w:rsidR="002D03F6">
      <w:t>941</w:t>
    </w:r>
    <w:r w:rsidR="00C33014" w:rsidRPr="002A0269">
      <w:ptab w:relativeTo="margin" w:alignment="center" w:leader="none"/>
    </w:r>
    <w:r w:rsidR="00C33014">
      <w:tab/>
    </w:r>
    <w:sdt>
      <w:sdtPr>
        <w:alias w:val="CBD Number"/>
        <w:tag w:val="CBD Number"/>
        <w:id w:val="1176923086"/>
        <w:lock w:val="sdtLocked"/>
        <w:text/>
      </w:sdtPr>
      <w:sdtEndPr/>
      <w:sdtContent>
        <w:r w:rsidR="006D4D44">
          <w:t>2026R4084</w:t>
        </w:r>
      </w:sdtContent>
    </w:sdt>
  </w:p>
  <w:p w14:paraId="35F464EB"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6AB53" w14:textId="5D7A94E0" w:rsidR="002A0269" w:rsidRPr="002A0269" w:rsidRDefault="00092D0A" w:rsidP="00CC1F3B">
    <w:pPr>
      <w:pStyle w:val="HeaderStyle"/>
    </w:pPr>
    <w:sdt>
      <w:sdtPr>
        <w:tag w:val="BNumWH"/>
        <w:id w:val="-1890952866"/>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showingPlcHdr/>
        <w:text/>
      </w:sdtPr>
      <w:sdtEndPr/>
      <w:sdtContent>
        <w:r w:rsidR="005C51EC">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887789788">
    <w:abstractNumId w:val="0"/>
  </w:num>
  <w:num w:numId="2" w16cid:durableId="4753423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4C0"/>
    <w:rsid w:val="0000526A"/>
    <w:rsid w:val="00051D37"/>
    <w:rsid w:val="000573A9"/>
    <w:rsid w:val="00085D22"/>
    <w:rsid w:val="00092D0A"/>
    <w:rsid w:val="000C5C77"/>
    <w:rsid w:val="000E3912"/>
    <w:rsid w:val="0010070F"/>
    <w:rsid w:val="001143CA"/>
    <w:rsid w:val="00126660"/>
    <w:rsid w:val="0015112E"/>
    <w:rsid w:val="001552E7"/>
    <w:rsid w:val="001566B4"/>
    <w:rsid w:val="001A66B7"/>
    <w:rsid w:val="001C279E"/>
    <w:rsid w:val="001D459E"/>
    <w:rsid w:val="00241FEB"/>
    <w:rsid w:val="0027011C"/>
    <w:rsid w:val="00274200"/>
    <w:rsid w:val="00275740"/>
    <w:rsid w:val="002A0269"/>
    <w:rsid w:val="002D03F6"/>
    <w:rsid w:val="002F2E71"/>
    <w:rsid w:val="00303684"/>
    <w:rsid w:val="003143F5"/>
    <w:rsid w:val="00314854"/>
    <w:rsid w:val="00394191"/>
    <w:rsid w:val="003A3751"/>
    <w:rsid w:val="003B3F08"/>
    <w:rsid w:val="003C51CD"/>
    <w:rsid w:val="004368E0"/>
    <w:rsid w:val="004C13DD"/>
    <w:rsid w:val="004D2CC5"/>
    <w:rsid w:val="004E3441"/>
    <w:rsid w:val="004E56BE"/>
    <w:rsid w:val="00500579"/>
    <w:rsid w:val="00556AFB"/>
    <w:rsid w:val="005629D0"/>
    <w:rsid w:val="00575F35"/>
    <w:rsid w:val="005A5366"/>
    <w:rsid w:val="005C51EC"/>
    <w:rsid w:val="005D7E17"/>
    <w:rsid w:val="0060675D"/>
    <w:rsid w:val="006210B7"/>
    <w:rsid w:val="006369EB"/>
    <w:rsid w:val="00637E73"/>
    <w:rsid w:val="006865E9"/>
    <w:rsid w:val="00691F3E"/>
    <w:rsid w:val="00694BFB"/>
    <w:rsid w:val="006A106B"/>
    <w:rsid w:val="006C523D"/>
    <w:rsid w:val="006D4036"/>
    <w:rsid w:val="006D4D44"/>
    <w:rsid w:val="00717B49"/>
    <w:rsid w:val="00743F31"/>
    <w:rsid w:val="0076167D"/>
    <w:rsid w:val="00790A56"/>
    <w:rsid w:val="007A5259"/>
    <w:rsid w:val="007A7081"/>
    <w:rsid w:val="007F1CF5"/>
    <w:rsid w:val="007F29DD"/>
    <w:rsid w:val="00800792"/>
    <w:rsid w:val="008205B1"/>
    <w:rsid w:val="00834EDE"/>
    <w:rsid w:val="00861298"/>
    <w:rsid w:val="008736AA"/>
    <w:rsid w:val="0087782F"/>
    <w:rsid w:val="008D275D"/>
    <w:rsid w:val="00980327"/>
    <w:rsid w:val="00986478"/>
    <w:rsid w:val="009B5557"/>
    <w:rsid w:val="009F1067"/>
    <w:rsid w:val="00A22A6D"/>
    <w:rsid w:val="00A31E01"/>
    <w:rsid w:val="00A527AD"/>
    <w:rsid w:val="00A718CF"/>
    <w:rsid w:val="00AB0024"/>
    <w:rsid w:val="00AC2809"/>
    <w:rsid w:val="00AE48A0"/>
    <w:rsid w:val="00AE61BE"/>
    <w:rsid w:val="00B16F25"/>
    <w:rsid w:val="00B24422"/>
    <w:rsid w:val="00B66B81"/>
    <w:rsid w:val="00B80C20"/>
    <w:rsid w:val="00B844C0"/>
    <w:rsid w:val="00B844FE"/>
    <w:rsid w:val="00B86B4F"/>
    <w:rsid w:val="00BA1F84"/>
    <w:rsid w:val="00BC562B"/>
    <w:rsid w:val="00C158FA"/>
    <w:rsid w:val="00C32FED"/>
    <w:rsid w:val="00C33014"/>
    <w:rsid w:val="00C33434"/>
    <w:rsid w:val="00C34869"/>
    <w:rsid w:val="00C42EB6"/>
    <w:rsid w:val="00C85096"/>
    <w:rsid w:val="00CB20EF"/>
    <w:rsid w:val="00CC1F3B"/>
    <w:rsid w:val="00CC450F"/>
    <w:rsid w:val="00CD12CB"/>
    <w:rsid w:val="00CD36CF"/>
    <w:rsid w:val="00CF1DCA"/>
    <w:rsid w:val="00D579FC"/>
    <w:rsid w:val="00D81C16"/>
    <w:rsid w:val="00DE526B"/>
    <w:rsid w:val="00DF199D"/>
    <w:rsid w:val="00E01542"/>
    <w:rsid w:val="00E365F1"/>
    <w:rsid w:val="00E50ADA"/>
    <w:rsid w:val="00E62F48"/>
    <w:rsid w:val="00E831B3"/>
    <w:rsid w:val="00E90FA5"/>
    <w:rsid w:val="00E95FBC"/>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A0D4DD"/>
  <w15:chartTrackingRefBased/>
  <w15:docId w15:val="{EE0531A2-E8DA-4C16-A6AA-2FBA09F63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20-%20Sen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80A637E8BAE4B33BF5241C5E80B3B00"/>
        <w:category>
          <w:name w:val="General"/>
          <w:gallery w:val="placeholder"/>
        </w:category>
        <w:types>
          <w:type w:val="bbPlcHdr"/>
        </w:types>
        <w:behaviors>
          <w:behavior w:val="content"/>
        </w:behaviors>
        <w:guid w:val="{408520BE-C65C-4212-A29B-53FD9A9A459E}"/>
      </w:docPartPr>
      <w:docPartBody>
        <w:p w:rsidR="007C484F" w:rsidRDefault="007C484F">
          <w:pPr>
            <w:pStyle w:val="D80A637E8BAE4B33BF5241C5E80B3B00"/>
          </w:pPr>
          <w:r w:rsidRPr="00B844FE">
            <w:t>Prefix Text</w:t>
          </w:r>
        </w:p>
      </w:docPartBody>
    </w:docPart>
    <w:docPart>
      <w:docPartPr>
        <w:name w:val="E89B26DA8174451C9638C321151E861B"/>
        <w:category>
          <w:name w:val="General"/>
          <w:gallery w:val="placeholder"/>
        </w:category>
        <w:types>
          <w:type w:val="bbPlcHdr"/>
        </w:types>
        <w:behaviors>
          <w:behavior w:val="content"/>
        </w:behaviors>
        <w:guid w:val="{F831F4C5-586C-4795-A369-FE5E3AFB5ECE}"/>
      </w:docPartPr>
      <w:docPartBody>
        <w:p w:rsidR="007C484F" w:rsidRDefault="007C484F">
          <w:pPr>
            <w:pStyle w:val="E89B26DA8174451C9638C321151E861B"/>
          </w:pPr>
          <w:r w:rsidRPr="00B844FE">
            <w:t>[Type here]</w:t>
          </w:r>
        </w:p>
      </w:docPartBody>
    </w:docPart>
    <w:docPart>
      <w:docPartPr>
        <w:name w:val="ACFE3DBEE8574A3A95897E1C6BEA4C59"/>
        <w:category>
          <w:name w:val="General"/>
          <w:gallery w:val="placeholder"/>
        </w:category>
        <w:types>
          <w:type w:val="bbPlcHdr"/>
        </w:types>
        <w:behaviors>
          <w:behavior w:val="content"/>
        </w:behaviors>
        <w:guid w:val="{4CCCEA52-4976-4B3F-91EC-C36D43A3C1FF}"/>
      </w:docPartPr>
      <w:docPartBody>
        <w:p w:rsidR="007C484F" w:rsidRDefault="007C484F">
          <w:pPr>
            <w:pStyle w:val="ACFE3DBEE8574A3A95897E1C6BEA4C59"/>
          </w:pPr>
          <w:r w:rsidRPr="00B844FE">
            <w:t>Number</w:t>
          </w:r>
        </w:p>
      </w:docPartBody>
    </w:docPart>
    <w:docPart>
      <w:docPartPr>
        <w:name w:val="0B4BA272338B49D8B45F88A98EF782B5"/>
        <w:category>
          <w:name w:val="General"/>
          <w:gallery w:val="placeholder"/>
        </w:category>
        <w:types>
          <w:type w:val="bbPlcHdr"/>
        </w:types>
        <w:behaviors>
          <w:behavior w:val="content"/>
        </w:behaviors>
        <w:guid w:val="{3B144917-1E74-4C59-A3C1-7E5BE0CD81FB}"/>
      </w:docPartPr>
      <w:docPartBody>
        <w:p w:rsidR="007C484F" w:rsidRDefault="007C484F">
          <w:pPr>
            <w:pStyle w:val="0B4BA272338B49D8B45F88A98EF782B5"/>
          </w:pPr>
          <w:r w:rsidRPr="00B844FE">
            <w:t>Enter Sponsors Here</w:t>
          </w:r>
        </w:p>
      </w:docPartBody>
    </w:docPart>
    <w:docPart>
      <w:docPartPr>
        <w:name w:val="1D48EB82B47E436E88F3CB700F4AA0AD"/>
        <w:category>
          <w:name w:val="General"/>
          <w:gallery w:val="placeholder"/>
        </w:category>
        <w:types>
          <w:type w:val="bbPlcHdr"/>
        </w:types>
        <w:behaviors>
          <w:behavior w:val="content"/>
        </w:behaviors>
        <w:guid w:val="{87B281CC-C154-4AEF-8A84-C6D788DE4127}"/>
      </w:docPartPr>
      <w:docPartBody>
        <w:p w:rsidR="007C484F" w:rsidRDefault="007C484F">
          <w:pPr>
            <w:pStyle w:val="1D48EB82B47E436E88F3CB700F4AA0AD"/>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484F"/>
    <w:rsid w:val="00126660"/>
    <w:rsid w:val="003A3751"/>
    <w:rsid w:val="0076167D"/>
    <w:rsid w:val="007C484F"/>
    <w:rsid w:val="00800792"/>
    <w:rsid w:val="0087782F"/>
    <w:rsid w:val="00A22A6D"/>
    <w:rsid w:val="00AC2809"/>
    <w:rsid w:val="00E50ADA"/>
    <w:rsid w:val="00E90F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80A637E8BAE4B33BF5241C5E80B3B00">
    <w:name w:val="D80A637E8BAE4B33BF5241C5E80B3B00"/>
  </w:style>
  <w:style w:type="paragraph" w:customStyle="1" w:styleId="E89B26DA8174451C9638C321151E861B">
    <w:name w:val="E89B26DA8174451C9638C321151E861B"/>
  </w:style>
  <w:style w:type="paragraph" w:customStyle="1" w:styleId="ACFE3DBEE8574A3A95897E1C6BEA4C59">
    <w:name w:val="ACFE3DBEE8574A3A95897E1C6BEA4C59"/>
  </w:style>
  <w:style w:type="paragraph" w:customStyle="1" w:styleId="0B4BA272338B49D8B45F88A98EF782B5">
    <w:name w:val="0B4BA272338B49D8B45F88A98EF782B5"/>
  </w:style>
  <w:style w:type="character" w:styleId="PlaceholderText">
    <w:name w:val="Placeholder Text"/>
    <w:basedOn w:val="DefaultParagraphFont"/>
    <w:uiPriority w:val="99"/>
    <w:semiHidden/>
    <w:rPr>
      <w:color w:val="808080"/>
    </w:rPr>
  </w:style>
  <w:style w:type="paragraph" w:customStyle="1" w:styleId="1D48EB82B47E436E88F3CB700F4AA0AD">
    <w:name w:val="1D48EB82B47E436E88F3CB700F4AA0A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Senate</Template>
  <TotalTime>21</TotalTime>
  <Pages>3</Pages>
  <Words>445</Words>
  <Characters>2633</Characters>
  <Application>Microsoft Office Word</Application>
  <DocSecurity>0</DocSecurity>
  <Lines>202</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Lincoln Wolfe</dc:creator>
  <cp:keywords/>
  <dc:description/>
  <cp:lastModifiedBy>Dominic Lisi</cp:lastModifiedBy>
  <cp:revision>8</cp:revision>
  <dcterms:created xsi:type="dcterms:W3CDTF">2026-02-10T20:02:00Z</dcterms:created>
  <dcterms:modified xsi:type="dcterms:W3CDTF">2026-02-12T17:59:00Z</dcterms:modified>
</cp:coreProperties>
</file>