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3A78E" w14:textId="77777777" w:rsidR="00FE067E" w:rsidRDefault="00CD36CF" w:rsidP="00EF6030">
      <w:pPr>
        <w:pStyle w:val="TitlePageOrigin"/>
      </w:pPr>
      <w:r>
        <w:t>WEST virginia legislature</w:t>
      </w:r>
    </w:p>
    <w:p w14:paraId="4A7FDD95" w14:textId="77777777" w:rsidR="00CD36CF" w:rsidRDefault="00CD36CF" w:rsidP="00EF6030">
      <w:pPr>
        <w:pStyle w:val="TitlePageSession"/>
      </w:pPr>
      <w:r>
        <w:t>20</w:t>
      </w:r>
      <w:r w:rsidR="006565E8">
        <w:t>2</w:t>
      </w:r>
      <w:r w:rsidR="00C341F5">
        <w:t>6</w:t>
      </w:r>
      <w:r>
        <w:t xml:space="preserve"> regular session</w:t>
      </w:r>
    </w:p>
    <w:p w14:paraId="266485A8" w14:textId="77777777" w:rsidR="00CD36CF" w:rsidRDefault="004059A1" w:rsidP="00EF6030">
      <w:pPr>
        <w:pStyle w:val="TitlePageBillPrefix"/>
      </w:pPr>
      <w:sdt>
        <w:sdtPr>
          <w:tag w:val="IntroDate"/>
          <w:id w:val="-1236936958"/>
          <w:placeholder>
            <w:docPart w:val="07A0DA1D5050416091BD7A0C8820FF8A"/>
          </w:placeholder>
          <w:text/>
        </w:sdtPr>
        <w:sdtEndPr/>
        <w:sdtContent>
          <w:r w:rsidR="00AC3B58">
            <w:t>Committee Substitute</w:t>
          </w:r>
        </w:sdtContent>
      </w:sdt>
    </w:p>
    <w:p w14:paraId="7968406A" w14:textId="77777777" w:rsidR="00AC3B58" w:rsidRPr="00AC3B58" w:rsidRDefault="00AC3B58" w:rsidP="00EF6030">
      <w:pPr>
        <w:pStyle w:val="TitlePageBillPrefix"/>
      </w:pPr>
      <w:r>
        <w:t>for</w:t>
      </w:r>
    </w:p>
    <w:p w14:paraId="2F7C202A" w14:textId="77777777" w:rsidR="00CD36CF" w:rsidRDefault="004059A1" w:rsidP="00EF6030">
      <w:pPr>
        <w:pStyle w:val="BillNumber"/>
      </w:pPr>
      <w:sdt>
        <w:sdtPr>
          <w:tag w:val="Chamber"/>
          <w:id w:val="893011969"/>
          <w:lock w:val="sdtLocked"/>
          <w:placeholder>
            <w:docPart w:val="AF73E6474FF24A8895EA5158A3B71787"/>
          </w:placeholder>
          <w:dropDownList>
            <w:listItem w:displayText="House" w:value="House"/>
            <w:listItem w:displayText="Senate" w:value="Senate"/>
          </w:dropDownList>
        </w:sdtPr>
        <w:sdtEndPr/>
        <w:sdtContent>
          <w:r w:rsidR="005147D3">
            <w:t>Senate</w:t>
          </w:r>
        </w:sdtContent>
      </w:sdt>
      <w:r w:rsidR="00303684">
        <w:t xml:space="preserve"> </w:t>
      </w:r>
      <w:r w:rsidR="00CD36CF">
        <w:t xml:space="preserve">Bill </w:t>
      </w:r>
      <w:sdt>
        <w:sdtPr>
          <w:tag w:val="BNum"/>
          <w:id w:val="1645317809"/>
          <w:lock w:val="sdtLocked"/>
          <w:placeholder>
            <w:docPart w:val="9ABA6CAC05414F1C8D3B633EB648D893"/>
          </w:placeholder>
          <w:text/>
        </w:sdtPr>
        <w:sdtEndPr/>
        <w:sdtContent>
          <w:r w:rsidR="005147D3" w:rsidRPr="005147D3">
            <w:t>963</w:t>
          </w:r>
        </w:sdtContent>
      </w:sdt>
    </w:p>
    <w:p w14:paraId="47EAB643" w14:textId="77777777" w:rsidR="005147D3" w:rsidRDefault="005147D3" w:rsidP="00EF6030">
      <w:pPr>
        <w:pStyle w:val="References"/>
        <w:rPr>
          <w:smallCaps/>
        </w:rPr>
      </w:pPr>
      <w:r>
        <w:rPr>
          <w:smallCaps/>
        </w:rPr>
        <w:t>By Senators Willis and Thorne</w:t>
      </w:r>
    </w:p>
    <w:p w14:paraId="69FC6F45" w14:textId="77777777" w:rsidR="004A7905" w:rsidRDefault="00CD36CF" w:rsidP="00EF6030">
      <w:pPr>
        <w:pStyle w:val="References"/>
        <w:sectPr w:rsidR="004A7905" w:rsidSect="005147D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F6D7CDE7CC2D4A7792CA9C6A96920768"/>
          </w:placeholder>
          <w:text/>
        </w:sdtPr>
        <w:sdtEndPr/>
        <w:sdtContent>
          <w:r w:rsidR="00484FA3">
            <w:t>March 2, 2026</w:t>
          </w:r>
        </w:sdtContent>
      </w:sdt>
      <w:r w:rsidR="00EC1FC5">
        <w:t xml:space="preserve">, from the Committee on </w:t>
      </w:r>
      <w:sdt>
        <w:sdtPr>
          <w:tag w:val="References"/>
          <w:id w:val="-1043047873"/>
          <w:placeholder>
            <w:docPart w:val="7CB10A5825E445D5A8095A797C2F6404"/>
          </w:placeholder>
          <w:text w:multiLine="1"/>
        </w:sdtPr>
        <w:sdtEndPr/>
        <w:sdtContent>
          <w:r w:rsidR="00484FA3">
            <w:t>the Judiciary</w:t>
          </w:r>
        </w:sdtContent>
      </w:sdt>
      <w:r>
        <w:t>]</w:t>
      </w:r>
    </w:p>
    <w:p w14:paraId="125EFB5D" w14:textId="60F4E754" w:rsidR="005147D3" w:rsidRDefault="005147D3" w:rsidP="00EF6030">
      <w:pPr>
        <w:pStyle w:val="References"/>
      </w:pPr>
    </w:p>
    <w:p w14:paraId="60DDDC26" w14:textId="77777777" w:rsidR="005147D3" w:rsidRDefault="005147D3" w:rsidP="005147D3">
      <w:pPr>
        <w:pStyle w:val="TitlePageOrigin"/>
      </w:pPr>
    </w:p>
    <w:p w14:paraId="3A5394F1" w14:textId="77777777" w:rsidR="005147D3" w:rsidRPr="00987697" w:rsidRDefault="005147D3" w:rsidP="005147D3">
      <w:pPr>
        <w:pStyle w:val="TitlePageOrigin"/>
        <w:rPr>
          <w:color w:val="auto"/>
        </w:rPr>
      </w:pPr>
    </w:p>
    <w:p w14:paraId="3385B40C" w14:textId="78B74A3F" w:rsidR="005147D3" w:rsidRPr="00987697" w:rsidRDefault="005147D3" w:rsidP="004A7905">
      <w:pPr>
        <w:pStyle w:val="TitleSection"/>
        <w:rPr>
          <w:color w:val="auto"/>
        </w:rPr>
      </w:pPr>
      <w:r w:rsidRPr="00987697">
        <w:rPr>
          <w:color w:val="auto"/>
        </w:rPr>
        <w:lastRenderedPageBreak/>
        <w:t xml:space="preserve">A BILL to amend and reenact §48-27-502 of the Code of West Virginia, 1931, as amended, relating to </w:t>
      </w:r>
      <w:r w:rsidR="00C73ABA">
        <w:rPr>
          <w:color w:val="auto"/>
        </w:rPr>
        <w:t xml:space="preserve">surrender of firearms </w:t>
      </w:r>
      <w:r w:rsidR="005C1A4E">
        <w:rPr>
          <w:color w:val="auto"/>
        </w:rPr>
        <w:t xml:space="preserve">and ammunition </w:t>
      </w:r>
      <w:r w:rsidR="00C73ABA">
        <w:rPr>
          <w:color w:val="auto"/>
        </w:rPr>
        <w:t>in protective order proceedings</w:t>
      </w:r>
      <w:r w:rsidRPr="00987697">
        <w:rPr>
          <w:color w:val="auto"/>
        </w:rPr>
        <w:t xml:space="preserve">; requiring </w:t>
      </w:r>
      <w:r w:rsidR="00FA6A5C">
        <w:rPr>
          <w:color w:val="auto"/>
        </w:rPr>
        <w:t>proper service of respondent; permitting protective order to direct surrender of firearms in certain circumstances; requiring certain court findings; and providing for appeal.</w:t>
      </w:r>
    </w:p>
    <w:p w14:paraId="2B5909AD" w14:textId="77777777" w:rsidR="005147D3" w:rsidRPr="00987697" w:rsidRDefault="005147D3" w:rsidP="004A7905">
      <w:pPr>
        <w:pStyle w:val="EnactingClause"/>
        <w:rPr>
          <w:color w:val="auto"/>
        </w:rPr>
      </w:pPr>
      <w:r w:rsidRPr="00987697">
        <w:rPr>
          <w:color w:val="auto"/>
        </w:rPr>
        <w:t>Be it enacted by the Legislature of West Virginia:</w:t>
      </w:r>
    </w:p>
    <w:p w14:paraId="11D4F91C" w14:textId="77777777" w:rsidR="005147D3" w:rsidRPr="00987697" w:rsidRDefault="005147D3" w:rsidP="004A7905">
      <w:pPr>
        <w:pStyle w:val="EnactingClause"/>
        <w:rPr>
          <w:color w:val="auto"/>
        </w:rPr>
        <w:sectPr w:rsidR="005147D3" w:rsidRPr="00987697" w:rsidSect="004A7905">
          <w:pgSz w:w="12240" w:h="15840" w:code="1"/>
          <w:pgMar w:top="1440" w:right="1440" w:bottom="1440" w:left="1440" w:header="720" w:footer="720" w:gutter="0"/>
          <w:lnNumType w:countBy="1" w:restart="newSection"/>
          <w:pgNumType w:start="0"/>
          <w:cols w:space="720"/>
          <w:titlePg/>
          <w:docGrid w:linePitch="360"/>
        </w:sectPr>
      </w:pPr>
    </w:p>
    <w:p w14:paraId="326550AF" w14:textId="77777777" w:rsidR="005147D3" w:rsidRPr="00987697" w:rsidRDefault="005147D3" w:rsidP="004A7905">
      <w:pPr>
        <w:pStyle w:val="ArticleHeading"/>
        <w:widowControl/>
        <w:rPr>
          <w:color w:val="auto"/>
        </w:rPr>
        <w:sectPr w:rsidR="005147D3" w:rsidRPr="00987697" w:rsidSect="005147D3">
          <w:type w:val="continuous"/>
          <w:pgSz w:w="12240" w:h="15840" w:code="1"/>
          <w:pgMar w:top="1440" w:right="1440" w:bottom="1440" w:left="1440" w:header="720" w:footer="720" w:gutter="0"/>
          <w:lnNumType w:countBy="1" w:restart="newSection"/>
          <w:cols w:space="720"/>
          <w:titlePg/>
          <w:docGrid w:linePitch="360"/>
        </w:sectPr>
      </w:pPr>
      <w:r w:rsidRPr="00987697">
        <w:rPr>
          <w:color w:val="auto"/>
        </w:rPr>
        <w:t>ARTICLE 27. PREVENTION AND TREATMENT OF DOMESTIC VIOLENCE.</w:t>
      </w:r>
    </w:p>
    <w:p w14:paraId="73D5152D" w14:textId="77777777" w:rsidR="005147D3" w:rsidRPr="00987697" w:rsidRDefault="005147D3" w:rsidP="004A7905">
      <w:pPr>
        <w:pStyle w:val="SectionHeading"/>
        <w:widowControl/>
        <w:rPr>
          <w:color w:val="auto"/>
        </w:rPr>
        <w:sectPr w:rsidR="005147D3" w:rsidRPr="00987697" w:rsidSect="005147D3">
          <w:type w:val="continuous"/>
          <w:pgSz w:w="12240" w:h="15840" w:code="1"/>
          <w:pgMar w:top="1440" w:right="1440" w:bottom="1440" w:left="1440" w:header="720" w:footer="720" w:gutter="0"/>
          <w:lnNumType w:countBy="1" w:restart="newSection"/>
          <w:cols w:space="720"/>
          <w:titlePg/>
          <w:docGrid w:linePitch="360"/>
        </w:sectPr>
      </w:pPr>
      <w:r w:rsidRPr="00987697">
        <w:rPr>
          <w:color w:val="auto"/>
        </w:rPr>
        <w:t>§48-27-502. Mandatory provisions in protective order.</w:t>
      </w:r>
    </w:p>
    <w:p w14:paraId="509A43C0" w14:textId="77777777" w:rsidR="005147D3" w:rsidRPr="00987697" w:rsidRDefault="005147D3" w:rsidP="004A7905">
      <w:pPr>
        <w:pStyle w:val="SectionBody"/>
        <w:widowControl/>
        <w:rPr>
          <w:color w:val="auto"/>
        </w:rPr>
      </w:pPr>
      <w:r w:rsidRPr="00987697">
        <w:rPr>
          <w:color w:val="auto"/>
        </w:rPr>
        <w:t>(a) A protective order must order the respondent to refrain from abusing, harassing, stalking, threatening or otherwise intimidating the petitioner or the minor children, or engaging in other conduct that would place the petitioner or the minor children in reasonable fear of bodily injury.</w:t>
      </w:r>
    </w:p>
    <w:p w14:paraId="492605E0" w14:textId="77777777" w:rsidR="005147D3" w:rsidRPr="00987697" w:rsidRDefault="005147D3" w:rsidP="004A7905">
      <w:pPr>
        <w:pStyle w:val="SectionBody"/>
        <w:widowControl/>
        <w:rPr>
          <w:color w:val="auto"/>
        </w:rPr>
      </w:pPr>
      <w:r w:rsidRPr="00987697">
        <w:rPr>
          <w:color w:val="auto"/>
        </w:rPr>
        <w:t xml:space="preserve">(b) The protective order must prohibit the respondent from possessing any firearm or ammunition, </w:t>
      </w:r>
      <w:r w:rsidRPr="00987697">
        <w:rPr>
          <w:color w:val="auto"/>
          <w:u w:val="single"/>
        </w:rPr>
        <w:t>subject to the provisions of subsection (f) of this section.</w:t>
      </w:r>
    </w:p>
    <w:p w14:paraId="52BC3625" w14:textId="77777777" w:rsidR="005147D3" w:rsidRPr="00987697" w:rsidRDefault="005147D3" w:rsidP="004A7905">
      <w:pPr>
        <w:pStyle w:val="SectionBody"/>
        <w:widowControl/>
        <w:rPr>
          <w:color w:val="auto"/>
        </w:rPr>
      </w:pPr>
      <w:r w:rsidRPr="00987697">
        <w:rPr>
          <w:color w:val="auto"/>
        </w:rPr>
        <w:t>(c) The protective order must inform the respondent that he or she is prohibited from possessing any firearm or ammunition and that possession of a firearm or ammunition while subject to the court's protective order is a criminal offense under state and federal law, notwithstanding the fact that the respondent might otherwise have a right to possess a firearm.</w:t>
      </w:r>
    </w:p>
    <w:p w14:paraId="19760621" w14:textId="77777777" w:rsidR="005147D3" w:rsidRPr="00987697" w:rsidRDefault="005147D3" w:rsidP="004A7905">
      <w:pPr>
        <w:pStyle w:val="SectionBody"/>
        <w:widowControl/>
        <w:rPr>
          <w:color w:val="auto"/>
        </w:rPr>
      </w:pPr>
      <w:r w:rsidRPr="00987697">
        <w:rPr>
          <w:color w:val="auto"/>
        </w:rPr>
        <w:t>(d) The protective order must inform the respondent that the order is in full force in every county of this state.</w:t>
      </w:r>
    </w:p>
    <w:p w14:paraId="5FD5EDE9" w14:textId="77777777" w:rsidR="005147D3" w:rsidRPr="00987697" w:rsidRDefault="005147D3" w:rsidP="004A7905">
      <w:pPr>
        <w:pStyle w:val="SectionBody"/>
        <w:widowControl/>
        <w:rPr>
          <w:color w:val="auto"/>
        </w:rPr>
      </w:pPr>
      <w:r w:rsidRPr="00987697">
        <w:rPr>
          <w:color w:val="auto"/>
        </w:rPr>
        <w:t>(e) The protective order must contain on its face the following statement, printed in bold-faced type or in capital letters:</w:t>
      </w:r>
    </w:p>
    <w:p w14:paraId="2D150040" w14:textId="77777777" w:rsidR="005147D3" w:rsidRPr="00987697" w:rsidRDefault="005147D3" w:rsidP="004A7905">
      <w:pPr>
        <w:pStyle w:val="SectionBody"/>
        <w:widowControl/>
        <w:rPr>
          <w:color w:val="auto"/>
        </w:rPr>
      </w:pPr>
      <w:r w:rsidRPr="00987697">
        <w:rPr>
          <w:color w:val="auto"/>
        </w:rPr>
        <w:sym w:font="Arial" w:char="0022"/>
      </w:r>
      <w:r w:rsidRPr="00987697">
        <w:rPr>
          <w:color w:val="auto"/>
        </w:rPr>
        <w:t>VIOLATION OF THIS ORDER MAY BE PUNISHED BY CONFINEMENT IN A REGIONAL JAIL FOR AS LONG AS ONE YEAR AND BY A FINE OF AS MUCH AS $2,000</w:t>
      </w:r>
      <w:r w:rsidRPr="00987697">
        <w:rPr>
          <w:color w:val="auto"/>
        </w:rPr>
        <w:sym w:font="Arial" w:char="0022"/>
      </w:r>
      <w:r w:rsidRPr="00987697">
        <w:rPr>
          <w:color w:val="auto"/>
        </w:rPr>
        <w:t>.</w:t>
      </w:r>
    </w:p>
    <w:p w14:paraId="19B773B7" w14:textId="4C08C468" w:rsidR="005147D3" w:rsidRPr="00987697" w:rsidRDefault="005147D3" w:rsidP="004A7905">
      <w:pPr>
        <w:pStyle w:val="SectionBody"/>
        <w:widowControl/>
        <w:rPr>
          <w:color w:val="auto"/>
          <w:u w:val="single"/>
        </w:rPr>
      </w:pPr>
      <w:r w:rsidRPr="00987697">
        <w:rPr>
          <w:color w:val="auto"/>
          <w:u w:val="single"/>
        </w:rPr>
        <w:t>(f) Notwithstanding any provision of this code to the contrary,</w:t>
      </w:r>
      <w:r w:rsidR="007E70DA">
        <w:rPr>
          <w:color w:val="auto"/>
          <w:u w:val="single"/>
        </w:rPr>
        <w:t xml:space="preserve"> a</w:t>
      </w:r>
      <w:r w:rsidRPr="00987697">
        <w:rPr>
          <w:color w:val="auto"/>
          <w:u w:val="single"/>
        </w:rPr>
        <w:t xml:space="preserve"> protective order</w:t>
      </w:r>
      <w:r w:rsidR="007B115A">
        <w:rPr>
          <w:color w:val="auto"/>
          <w:u w:val="single"/>
        </w:rPr>
        <w:t xml:space="preserve"> issued under this chapter</w:t>
      </w:r>
      <w:r w:rsidRPr="00987697">
        <w:rPr>
          <w:color w:val="auto"/>
          <w:u w:val="single"/>
        </w:rPr>
        <w:t xml:space="preserve"> </w:t>
      </w:r>
      <w:r w:rsidR="0065193E">
        <w:rPr>
          <w:color w:val="auto"/>
          <w:u w:val="single"/>
        </w:rPr>
        <w:t xml:space="preserve">or </w:t>
      </w:r>
      <w:r w:rsidR="00E71819">
        <w:rPr>
          <w:color w:val="auto"/>
          <w:u w:val="single"/>
        </w:rPr>
        <w:t>c</w:t>
      </w:r>
      <w:r w:rsidR="0065193E">
        <w:rPr>
          <w:color w:val="auto"/>
          <w:u w:val="single"/>
        </w:rPr>
        <w:t xml:space="preserve">hapter 53 of this code </w:t>
      </w:r>
      <w:r w:rsidRPr="00987697">
        <w:rPr>
          <w:color w:val="auto"/>
          <w:u w:val="single"/>
        </w:rPr>
        <w:t xml:space="preserve">may not prohibit a respondent from possessing any </w:t>
      </w:r>
      <w:r w:rsidRPr="00987697">
        <w:rPr>
          <w:color w:val="auto"/>
          <w:u w:val="single"/>
        </w:rPr>
        <w:lastRenderedPageBreak/>
        <w:t>firearm or ammunition or confiscate any firearm or ammunition owned by the respondent</w:t>
      </w:r>
      <w:r w:rsidR="00484FA3">
        <w:rPr>
          <w:color w:val="auto"/>
          <w:u w:val="single"/>
        </w:rPr>
        <w:t xml:space="preserve"> unless respondent is properly served</w:t>
      </w:r>
      <w:r w:rsidR="00FA6A5C">
        <w:rPr>
          <w:color w:val="auto"/>
          <w:u w:val="single"/>
        </w:rPr>
        <w:t xml:space="preserve"> with notice of a hearing</w:t>
      </w:r>
      <w:r w:rsidR="00484FA3">
        <w:rPr>
          <w:color w:val="auto"/>
          <w:u w:val="single"/>
        </w:rPr>
        <w:t xml:space="preserve"> in accordance with West Virginia law and</w:t>
      </w:r>
      <w:r w:rsidRPr="00987697">
        <w:rPr>
          <w:color w:val="auto"/>
          <w:u w:val="single"/>
        </w:rPr>
        <w:t>:</w:t>
      </w:r>
    </w:p>
    <w:p w14:paraId="19426C81" w14:textId="4CEA3C61" w:rsidR="00484FA3" w:rsidRDefault="005147D3" w:rsidP="004A7905">
      <w:pPr>
        <w:pStyle w:val="SectionBody"/>
        <w:widowControl/>
        <w:rPr>
          <w:color w:val="auto"/>
          <w:u w:val="single"/>
        </w:rPr>
      </w:pPr>
      <w:r w:rsidRPr="00987697">
        <w:rPr>
          <w:color w:val="auto"/>
          <w:u w:val="single"/>
        </w:rPr>
        <w:t xml:space="preserve">(1) </w:t>
      </w:r>
      <w:r w:rsidR="00484FA3">
        <w:rPr>
          <w:color w:val="auto"/>
          <w:u w:val="single"/>
        </w:rPr>
        <w:t xml:space="preserve">Respondent fails to appear for the scheduled hearing; </w:t>
      </w:r>
    </w:p>
    <w:p w14:paraId="166033DF" w14:textId="2A273D11" w:rsidR="00484FA3" w:rsidRDefault="00484FA3" w:rsidP="004A7905">
      <w:pPr>
        <w:pStyle w:val="SectionBody"/>
        <w:widowControl/>
        <w:rPr>
          <w:color w:val="auto"/>
          <w:u w:val="single"/>
        </w:rPr>
      </w:pPr>
      <w:r>
        <w:rPr>
          <w:color w:val="auto"/>
          <w:u w:val="single"/>
        </w:rPr>
        <w:t xml:space="preserve">(2) Respondent consents to the </w:t>
      </w:r>
      <w:r w:rsidR="00FA6A5C">
        <w:rPr>
          <w:color w:val="auto"/>
          <w:u w:val="single"/>
        </w:rPr>
        <w:t>surrender of his or her</w:t>
      </w:r>
      <w:r>
        <w:rPr>
          <w:color w:val="auto"/>
          <w:u w:val="single"/>
        </w:rPr>
        <w:t xml:space="preserve"> firearms and ammunition; or</w:t>
      </w:r>
    </w:p>
    <w:p w14:paraId="3B087D30" w14:textId="77777777" w:rsidR="00C103EF" w:rsidRDefault="00484FA3" w:rsidP="004A7905">
      <w:pPr>
        <w:pStyle w:val="SectionBody"/>
        <w:widowControl/>
        <w:rPr>
          <w:rFonts w:eastAsia="Times New Roman"/>
          <w:color w:val="auto"/>
          <w:u w:val="single"/>
        </w:rPr>
      </w:pPr>
      <w:r>
        <w:rPr>
          <w:color w:val="auto"/>
          <w:u w:val="single"/>
        </w:rPr>
        <w:t xml:space="preserve">(3) After a full adversarial hearing, where respondent may elect to have </w:t>
      </w:r>
      <w:r w:rsidR="00A831E3">
        <w:rPr>
          <w:color w:val="auto"/>
          <w:u w:val="single"/>
        </w:rPr>
        <w:t xml:space="preserve">legal </w:t>
      </w:r>
      <w:r>
        <w:rPr>
          <w:color w:val="auto"/>
          <w:u w:val="single"/>
        </w:rPr>
        <w:t>counsel present, a</w:t>
      </w:r>
      <w:r w:rsidR="005147D3" w:rsidRPr="00987697">
        <w:rPr>
          <w:color w:val="auto"/>
          <w:u w:val="single"/>
        </w:rPr>
        <w:t>nd</w:t>
      </w:r>
      <w:r>
        <w:rPr>
          <w:color w:val="auto"/>
          <w:u w:val="single"/>
        </w:rPr>
        <w:t xml:space="preserve"> the court finds, by</w:t>
      </w:r>
      <w:r w:rsidR="005147D3" w:rsidRPr="00987697">
        <w:rPr>
          <w:color w:val="auto"/>
          <w:u w:val="single"/>
        </w:rPr>
        <w:t xml:space="preserve"> </w:t>
      </w:r>
      <w:r w:rsidR="007B115A">
        <w:rPr>
          <w:rFonts w:eastAsia="Times New Roman"/>
          <w:color w:val="auto"/>
          <w:u w:val="single"/>
        </w:rPr>
        <w:t>a preponderance of the evidence</w:t>
      </w:r>
      <w:r>
        <w:rPr>
          <w:rFonts w:eastAsia="Times New Roman"/>
          <w:color w:val="auto"/>
          <w:u w:val="single"/>
        </w:rPr>
        <w:t>,</w:t>
      </w:r>
      <w:r w:rsidR="005147D3" w:rsidRPr="00987697">
        <w:rPr>
          <w:rFonts w:eastAsia="Times New Roman"/>
          <w:color w:val="auto"/>
          <w:u w:val="single"/>
        </w:rPr>
        <w:t> that</w:t>
      </w:r>
      <w:r w:rsidR="00C103EF">
        <w:rPr>
          <w:rFonts w:eastAsia="Times New Roman"/>
          <w:color w:val="auto"/>
          <w:u w:val="single"/>
        </w:rPr>
        <w:t>:</w:t>
      </w:r>
    </w:p>
    <w:p w14:paraId="78BF089A" w14:textId="77777777" w:rsidR="0065193E" w:rsidRDefault="00C103EF" w:rsidP="004A7905">
      <w:pPr>
        <w:pStyle w:val="SectionBody"/>
        <w:widowControl/>
        <w:rPr>
          <w:rFonts w:eastAsia="Times New Roman"/>
          <w:color w:val="auto"/>
          <w:u w:val="single"/>
        </w:rPr>
      </w:pPr>
      <w:r>
        <w:rPr>
          <w:rFonts w:eastAsia="Times New Roman"/>
          <w:color w:val="auto"/>
          <w:u w:val="single"/>
        </w:rPr>
        <w:t>(A)</w:t>
      </w:r>
      <w:r w:rsidR="005147D3" w:rsidRPr="00987697">
        <w:rPr>
          <w:rFonts w:eastAsia="Times New Roman"/>
          <w:color w:val="auto"/>
          <w:u w:val="single"/>
        </w:rPr>
        <w:t xml:space="preserve"> </w:t>
      </w:r>
      <w:r>
        <w:rPr>
          <w:rFonts w:eastAsia="Times New Roman"/>
          <w:color w:val="auto"/>
          <w:u w:val="single"/>
        </w:rPr>
        <w:t>D</w:t>
      </w:r>
      <w:r w:rsidR="007B115A">
        <w:rPr>
          <w:rFonts w:eastAsia="Times New Roman"/>
          <w:color w:val="auto"/>
          <w:u w:val="single"/>
        </w:rPr>
        <w:t>omestic violence has occurred</w:t>
      </w:r>
      <w:r>
        <w:rPr>
          <w:rFonts w:eastAsia="Times New Roman"/>
          <w:color w:val="auto"/>
          <w:u w:val="single"/>
        </w:rPr>
        <w:t xml:space="preserve">; </w:t>
      </w:r>
    </w:p>
    <w:p w14:paraId="126BC7D9" w14:textId="3915C712" w:rsidR="007E70DA" w:rsidRDefault="0065193E" w:rsidP="004A7905">
      <w:pPr>
        <w:pStyle w:val="SectionBody"/>
        <w:widowControl/>
        <w:rPr>
          <w:rFonts w:eastAsia="Times New Roman"/>
          <w:color w:val="auto"/>
          <w:u w:val="single"/>
        </w:rPr>
      </w:pPr>
      <w:r>
        <w:rPr>
          <w:rFonts w:eastAsia="Times New Roman"/>
          <w:color w:val="auto"/>
          <w:u w:val="single"/>
        </w:rPr>
        <w:t xml:space="preserve">(B) </w:t>
      </w:r>
      <w:r w:rsidR="007E70DA">
        <w:rPr>
          <w:rFonts w:eastAsia="Times New Roman"/>
          <w:color w:val="auto"/>
          <w:u w:val="single"/>
        </w:rPr>
        <w:t>Any of the circumstances</w:t>
      </w:r>
      <w:r w:rsidR="00765BB7">
        <w:rPr>
          <w:rFonts w:eastAsia="Times New Roman"/>
          <w:color w:val="auto"/>
          <w:u w:val="single"/>
        </w:rPr>
        <w:t xml:space="preserve"> specified </w:t>
      </w:r>
      <w:r w:rsidR="005C1A4E">
        <w:rPr>
          <w:rFonts w:eastAsia="Times New Roman"/>
          <w:color w:val="auto"/>
          <w:u w:val="single"/>
        </w:rPr>
        <w:t xml:space="preserve">in </w:t>
      </w:r>
      <w:r w:rsidR="007E70DA" w:rsidRPr="00987697">
        <w:rPr>
          <w:rFonts w:eastAsia="Times New Roman"/>
          <w:color w:val="auto"/>
          <w:u w:val="single"/>
        </w:rPr>
        <w:t>§</w:t>
      </w:r>
      <w:r w:rsidR="00765BB7">
        <w:rPr>
          <w:rFonts w:eastAsia="Times New Roman"/>
          <w:color w:val="auto"/>
          <w:u w:val="single"/>
        </w:rPr>
        <w:t>53-8-</w:t>
      </w:r>
      <w:r w:rsidR="007E70DA">
        <w:rPr>
          <w:rFonts w:eastAsia="Times New Roman"/>
          <w:color w:val="auto"/>
          <w:u w:val="single"/>
        </w:rPr>
        <w:t>7</w:t>
      </w:r>
      <w:r w:rsidR="00765BB7">
        <w:rPr>
          <w:rFonts w:eastAsia="Times New Roman"/>
          <w:color w:val="auto"/>
          <w:u w:val="single"/>
        </w:rPr>
        <w:t>(a)</w:t>
      </w:r>
      <w:r w:rsidR="007E70DA">
        <w:rPr>
          <w:rFonts w:eastAsia="Times New Roman"/>
          <w:color w:val="auto"/>
          <w:u w:val="single"/>
        </w:rPr>
        <w:t>(2) of this code are present</w:t>
      </w:r>
      <w:r w:rsidR="00765BB7">
        <w:rPr>
          <w:rFonts w:eastAsia="Times New Roman"/>
          <w:color w:val="auto"/>
          <w:u w:val="single"/>
        </w:rPr>
        <w:t xml:space="preserve">; </w:t>
      </w:r>
      <w:r w:rsidR="007E70DA">
        <w:rPr>
          <w:rFonts w:eastAsia="Times New Roman"/>
          <w:color w:val="auto"/>
          <w:u w:val="single"/>
        </w:rPr>
        <w:t>or</w:t>
      </w:r>
    </w:p>
    <w:p w14:paraId="68C0AFB0" w14:textId="276D741A" w:rsidR="00C103EF" w:rsidRDefault="00C103EF" w:rsidP="004A7905">
      <w:pPr>
        <w:pStyle w:val="SectionBody"/>
        <w:widowControl/>
        <w:rPr>
          <w:rFonts w:eastAsia="Times New Roman"/>
          <w:color w:val="auto"/>
          <w:u w:val="single"/>
        </w:rPr>
      </w:pPr>
      <w:r>
        <w:rPr>
          <w:rFonts w:eastAsia="Times New Roman"/>
          <w:color w:val="auto"/>
          <w:u w:val="single"/>
        </w:rPr>
        <w:t>(</w:t>
      </w:r>
      <w:r w:rsidR="00765BB7">
        <w:rPr>
          <w:rFonts w:eastAsia="Times New Roman"/>
          <w:color w:val="auto"/>
          <w:u w:val="single"/>
        </w:rPr>
        <w:t>C</w:t>
      </w:r>
      <w:r>
        <w:rPr>
          <w:rFonts w:eastAsia="Times New Roman"/>
          <w:color w:val="auto"/>
          <w:u w:val="single"/>
        </w:rPr>
        <w:t>) R</w:t>
      </w:r>
      <w:r w:rsidR="005147D3" w:rsidRPr="00987697">
        <w:rPr>
          <w:rFonts w:eastAsia="Times New Roman"/>
          <w:color w:val="auto"/>
          <w:u w:val="single"/>
        </w:rPr>
        <w:t>espondent</w:t>
      </w:r>
      <w:r>
        <w:rPr>
          <w:rFonts w:eastAsia="Times New Roman"/>
          <w:color w:val="auto"/>
          <w:u w:val="single"/>
        </w:rPr>
        <w:t xml:space="preserve"> has committed acts of abuse, threats, harassment, or engaged in other conduct that places petitioner, or the minor children of petitioner, in reasonable fear of bod</w:t>
      </w:r>
      <w:r w:rsidR="005C1A4E">
        <w:rPr>
          <w:rFonts w:eastAsia="Times New Roman"/>
          <w:color w:val="auto"/>
          <w:u w:val="single"/>
        </w:rPr>
        <w:t>il</w:t>
      </w:r>
      <w:r>
        <w:rPr>
          <w:rFonts w:eastAsia="Times New Roman"/>
          <w:color w:val="auto"/>
          <w:u w:val="single"/>
        </w:rPr>
        <w:t>y injury.</w:t>
      </w:r>
    </w:p>
    <w:p w14:paraId="51C5A848" w14:textId="03E96521" w:rsidR="00765BB7" w:rsidRDefault="00C103EF" w:rsidP="004A7905">
      <w:pPr>
        <w:pStyle w:val="SectionBody"/>
        <w:widowControl/>
        <w:rPr>
          <w:rFonts w:eastAsia="Times New Roman"/>
          <w:color w:val="auto"/>
          <w:u w:val="single"/>
        </w:rPr>
      </w:pPr>
      <w:r>
        <w:rPr>
          <w:rFonts w:eastAsia="Times New Roman"/>
          <w:color w:val="auto"/>
          <w:u w:val="single"/>
        </w:rPr>
        <w:t>(4) Any finding pursuant</w:t>
      </w:r>
      <w:r w:rsidR="00E71819">
        <w:rPr>
          <w:rFonts w:eastAsia="Times New Roman"/>
          <w:color w:val="auto"/>
          <w:u w:val="single"/>
        </w:rPr>
        <w:t xml:space="preserve"> to</w:t>
      </w:r>
      <w:r>
        <w:rPr>
          <w:rFonts w:eastAsia="Times New Roman"/>
          <w:color w:val="auto"/>
          <w:u w:val="single"/>
        </w:rPr>
        <w:t xml:space="preserve"> subdivision (3) of this subsection that results in a prohibition on respondent’s possession of a firearm or ammunition </w:t>
      </w:r>
      <w:r w:rsidR="005C1A4E">
        <w:rPr>
          <w:rFonts w:eastAsia="Times New Roman"/>
          <w:color w:val="auto"/>
          <w:u w:val="single"/>
        </w:rPr>
        <w:t>shall</w:t>
      </w:r>
      <w:r>
        <w:rPr>
          <w:rFonts w:eastAsia="Times New Roman"/>
          <w:color w:val="auto"/>
          <w:u w:val="single"/>
        </w:rPr>
        <w:t xml:space="preserve"> be supported by</w:t>
      </w:r>
      <w:r w:rsidR="00765BB7">
        <w:rPr>
          <w:rFonts w:eastAsia="Times New Roman"/>
          <w:color w:val="auto"/>
          <w:u w:val="single"/>
        </w:rPr>
        <w:t>:</w:t>
      </w:r>
      <w:r>
        <w:rPr>
          <w:rFonts w:eastAsia="Times New Roman"/>
          <w:color w:val="auto"/>
          <w:u w:val="single"/>
        </w:rPr>
        <w:t xml:space="preserve"> </w:t>
      </w:r>
    </w:p>
    <w:p w14:paraId="412C1EB9" w14:textId="2553A30D" w:rsidR="00765BB7" w:rsidRDefault="00765BB7" w:rsidP="004A7905">
      <w:pPr>
        <w:pStyle w:val="SectionBody"/>
        <w:widowControl/>
        <w:rPr>
          <w:rFonts w:eastAsia="Times New Roman"/>
          <w:color w:val="auto"/>
          <w:u w:val="single"/>
        </w:rPr>
      </w:pPr>
      <w:r>
        <w:rPr>
          <w:rFonts w:eastAsia="Times New Roman"/>
          <w:color w:val="auto"/>
          <w:u w:val="single"/>
        </w:rPr>
        <w:t xml:space="preserve">(A) Substantial evidence of record including, but not limited to, witness testimony, police reports, </w:t>
      </w:r>
      <w:r w:rsidR="005147D3" w:rsidRPr="00987697">
        <w:rPr>
          <w:rFonts w:eastAsia="Times New Roman"/>
          <w:color w:val="auto"/>
          <w:u w:val="single"/>
        </w:rPr>
        <w:t>documented threats</w:t>
      </w:r>
      <w:r>
        <w:rPr>
          <w:rFonts w:eastAsia="Times New Roman"/>
          <w:color w:val="auto"/>
          <w:u w:val="single"/>
        </w:rPr>
        <w:t xml:space="preserve"> or admissions, medical records, or other relevant documentation</w:t>
      </w:r>
      <w:r w:rsidR="007E70DA">
        <w:rPr>
          <w:rFonts w:eastAsia="Times New Roman"/>
          <w:color w:val="auto"/>
          <w:u w:val="single"/>
        </w:rPr>
        <w:t>;</w:t>
      </w:r>
      <w:r w:rsidR="005147D3" w:rsidRPr="00987697">
        <w:rPr>
          <w:rFonts w:eastAsia="Times New Roman"/>
          <w:color w:val="auto"/>
          <w:u w:val="single"/>
        </w:rPr>
        <w:t xml:space="preserve"> and</w:t>
      </w:r>
    </w:p>
    <w:p w14:paraId="5C23CD1B" w14:textId="02720B1D" w:rsidR="005147D3" w:rsidRPr="00987697" w:rsidRDefault="00765BB7" w:rsidP="004A7905">
      <w:pPr>
        <w:pStyle w:val="SectionBody"/>
        <w:widowControl/>
        <w:rPr>
          <w:rFonts w:eastAsia="Times New Roman"/>
          <w:color w:val="auto"/>
          <w:u w:val="single"/>
        </w:rPr>
      </w:pPr>
      <w:r>
        <w:rPr>
          <w:rFonts w:eastAsia="Times New Roman"/>
          <w:color w:val="auto"/>
          <w:u w:val="single"/>
        </w:rPr>
        <w:t>(B)</w:t>
      </w:r>
      <w:r w:rsidR="005147D3" w:rsidRPr="00987697">
        <w:rPr>
          <w:rFonts w:eastAsia="Times New Roman"/>
          <w:color w:val="auto"/>
          <w:u w:val="single"/>
        </w:rPr>
        <w:t xml:space="preserve"> </w:t>
      </w:r>
      <w:r>
        <w:rPr>
          <w:rFonts w:eastAsia="Times New Roman"/>
          <w:color w:val="auto"/>
          <w:u w:val="single"/>
        </w:rPr>
        <w:t xml:space="preserve">A finding </w:t>
      </w:r>
      <w:r w:rsidR="005147D3" w:rsidRPr="00987697">
        <w:rPr>
          <w:rFonts w:eastAsia="Times New Roman"/>
          <w:color w:val="auto"/>
          <w:u w:val="single"/>
        </w:rPr>
        <w:t xml:space="preserve">that the </w:t>
      </w:r>
      <w:r w:rsidR="00484FA3">
        <w:rPr>
          <w:rFonts w:eastAsia="Times New Roman"/>
          <w:color w:val="auto"/>
          <w:u w:val="single"/>
        </w:rPr>
        <w:t xml:space="preserve">petitioner </w:t>
      </w:r>
      <w:r w:rsidR="00704760">
        <w:rPr>
          <w:rFonts w:eastAsia="Times New Roman"/>
          <w:color w:val="auto"/>
          <w:u w:val="single"/>
        </w:rPr>
        <w:t>is</w:t>
      </w:r>
      <w:r w:rsidR="00484FA3">
        <w:rPr>
          <w:rFonts w:eastAsia="Times New Roman"/>
          <w:color w:val="auto"/>
          <w:u w:val="single"/>
        </w:rPr>
        <w:t xml:space="preserve"> </w:t>
      </w:r>
      <w:r>
        <w:rPr>
          <w:rFonts w:eastAsia="Times New Roman"/>
          <w:color w:val="auto"/>
          <w:u w:val="single"/>
        </w:rPr>
        <w:t>requesting</w:t>
      </w:r>
      <w:r w:rsidR="00484FA3">
        <w:rPr>
          <w:rFonts w:eastAsia="Times New Roman"/>
          <w:color w:val="auto"/>
          <w:u w:val="single"/>
        </w:rPr>
        <w:t xml:space="preserve"> the </w:t>
      </w:r>
      <w:r w:rsidR="007E70DA">
        <w:rPr>
          <w:rFonts w:eastAsia="Times New Roman"/>
          <w:color w:val="auto"/>
          <w:u w:val="single"/>
        </w:rPr>
        <w:t>surrender</w:t>
      </w:r>
      <w:r w:rsidR="005147D3" w:rsidRPr="00987697">
        <w:rPr>
          <w:rFonts w:eastAsia="Times New Roman"/>
          <w:color w:val="auto"/>
          <w:u w:val="single"/>
        </w:rPr>
        <w:t xml:space="preserve"> of </w:t>
      </w:r>
      <w:r w:rsidR="00484FA3">
        <w:rPr>
          <w:rFonts w:eastAsia="Times New Roman"/>
          <w:color w:val="auto"/>
          <w:u w:val="single"/>
        </w:rPr>
        <w:t xml:space="preserve">the </w:t>
      </w:r>
      <w:r w:rsidR="005147D3" w:rsidRPr="00987697">
        <w:rPr>
          <w:rFonts w:eastAsia="Times New Roman"/>
          <w:color w:val="auto"/>
          <w:u w:val="single"/>
        </w:rPr>
        <w:t>firearms and ammunition</w:t>
      </w:r>
      <w:r w:rsidR="00484FA3">
        <w:rPr>
          <w:rFonts w:eastAsia="Times New Roman"/>
          <w:color w:val="auto"/>
          <w:u w:val="single"/>
        </w:rPr>
        <w:t xml:space="preserve"> of the respondent in </w:t>
      </w:r>
      <w:r w:rsidR="00704760">
        <w:rPr>
          <w:rFonts w:eastAsia="Times New Roman"/>
          <w:color w:val="auto"/>
          <w:u w:val="single"/>
        </w:rPr>
        <w:t>good faith</w:t>
      </w:r>
      <w:r>
        <w:rPr>
          <w:rFonts w:eastAsia="Times New Roman"/>
          <w:color w:val="auto"/>
          <w:u w:val="single"/>
        </w:rPr>
        <w:t xml:space="preserve"> and not for a retaliatory or otherwise malicious purpose</w:t>
      </w:r>
      <w:r w:rsidR="00484FA3">
        <w:rPr>
          <w:rFonts w:eastAsia="Times New Roman"/>
          <w:color w:val="auto"/>
          <w:u w:val="single"/>
        </w:rPr>
        <w:t xml:space="preserve">. </w:t>
      </w:r>
      <w:r w:rsidR="005147D3" w:rsidRPr="00987697">
        <w:rPr>
          <w:rFonts w:eastAsia="Times New Roman"/>
          <w:color w:val="auto"/>
          <w:u w:val="single"/>
        </w:rPr>
        <w:t xml:space="preserve"> </w:t>
      </w:r>
    </w:p>
    <w:p w14:paraId="64806025" w14:textId="5450224C" w:rsidR="005147D3" w:rsidRPr="00987697" w:rsidRDefault="005147D3" w:rsidP="004A7905">
      <w:pPr>
        <w:pStyle w:val="SectionBody"/>
        <w:widowControl/>
        <w:rPr>
          <w:color w:val="auto"/>
        </w:rPr>
      </w:pPr>
      <w:r w:rsidRPr="00987697">
        <w:rPr>
          <w:rFonts w:eastAsia="Times New Roman"/>
          <w:color w:val="auto"/>
          <w:u w:val="single"/>
        </w:rPr>
        <w:t xml:space="preserve">(g) If a protective order is granted containing the mandatory language of this section, the respondent </w:t>
      </w:r>
      <w:r w:rsidR="00A831E3">
        <w:rPr>
          <w:rFonts w:eastAsia="Times New Roman"/>
          <w:color w:val="auto"/>
          <w:u w:val="single"/>
        </w:rPr>
        <w:t xml:space="preserve">may file a petition for appeal </w:t>
      </w:r>
      <w:r w:rsidR="007B115A">
        <w:rPr>
          <w:rFonts w:eastAsia="Times New Roman"/>
          <w:color w:val="auto"/>
          <w:u w:val="single"/>
        </w:rPr>
        <w:t>with the circuit</w:t>
      </w:r>
      <w:r w:rsidRPr="00987697">
        <w:rPr>
          <w:rFonts w:eastAsia="Times New Roman"/>
          <w:color w:val="auto"/>
          <w:u w:val="single"/>
        </w:rPr>
        <w:t xml:space="preserve"> </w:t>
      </w:r>
      <w:r w:rsidR="0065193E">
        <w:rPr>
          <w:rFonts w:eastAsia="Times New Roman"/>
          <w:color w:val="auto"/>
          <w:u w:val="single"/>
        </w:rPr>
        <w:t xml:space="preserve">court </w:t>
      </w:r>
      <w:r w:rsidRPr="00987697">
        <w:rPr>
          <w:rFonts w:eastAsia="Times New Roman"/>
          <w:color w:val="auto"/>
          <w:u w:val="single"/>
        </w:rPr>
        <w:t>as provided in §48-27-510</w:t>
      </w:r>
      <w:r w:rsidR="00A831E3">
        <w:rPr>
          <w:rFonts w:eastAsia="Times New Roman"/>
          <w:color w:val="auto"/>
          <w:u w:val="single"/>
        </w:rPr>
        <w:t>(b)</w:t>
      </w:r>
      <w:r w:rsidR="0065193E">
        <w:rPr>
          <w:rFonts w:eastAsia="Times New Roman"/>
          <w:color w:val="auto"/>
          <w:u w:val="single"/>
        </w:rPr>
        <w:t xml:space="preserve"> and </w:t>
      </w:r>
      <w:r w:rsidR="0065193E" w:rsidRPr="00987697">
        <w:rPr>
          <w:rFonts w:eastAsia="Times New Roman"/>
          <w:color w:val="auto"/>
          <w:u w:val="single"/>
        </w:rPr>
        <w:t>§</w:t>
      </w:r>
      <w:r w:rsidR="0065193E">
        <w:rPr>
          <w:rFonts w:eastAsia="Times New Roman"/>
          <w:color w:val="auto"/>
          <w:u w:val="single"/>
        </w:rPr>
        <w:t>53</w:t>
      </w:r>
      <w:r w:rsidR="0065193E" w:rsidRPr="00987697">
        <w:rPr>
          <w:rFonts w:eastAsia="Times New Roman"/>
          <w:color w:val="auto"/>
          <w:u w:val="single"/>
        </w:rPr>
        <w:t>-</w:t>
      </w:r>
      <w:r w:rsidR="0065193E">
        <w:rPr>
          <w:rFonts w:eastAsia="Times New Roman"/>
          <w:color w:val="auto"/>
          <w:u w:val="single"/>
        </w:rPr>
        <w:t>8-9(a)</w:t>
      </w:r>
      <w:r w:rsidR="00A831E3">
        <w:rPr>
          <w:rFonts w:eastAsia="Times New Roman"/>
          <w:color w:val="auto"/>
          <w:u w:val="single"/>
        </w:rPr>
        <w:t xml:space="preserve"> of this code</w:t>
      </w:r>
      <w:r w:rsidRPr="00987697">
        <w:rPr>
          <w:rFonts w:eastAsia="Times New Roman"/>
          <w:color w:val="auto"/>
          <w:u w:val="single"/>
        </w:rPr>
        <w:t>.</w:t>
      </w:r>
    </w:p>
    <w:p w14:paraId="2BF55564" w14:textId="77777777" w:rsidR="005147D3" w:rsidRPr="00987697" w:rsidRDefault="005147D3" w:rsidP="004A7905">
      <w:pPr>
        <w:pStyle w:val="Note"/>
        <w:widowControl/>
        <w:rPr>
          <w:color w:val="auto"/>
        </w:rPr>
      </w:pPr>
    </w:p>
    <w:sectPr w:rsidR="005147D3" w:rsidRPr="00987697" w:rsidSect="005147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4C70E" w14:textId="77777777" w:rsidR="001B1A0D" w:rsidRPr="00B844FE" w:rsidRDefault="001B1A0D" w:rsidP="00B844FE">
      <w:r>
        <w:separator/>
      </w:r>
    </w:p>
  </w:endnote>
  <w:endnote w:type="continuationSeparator" w:id="0">
    <w:p w14:paraId="24E32795" w14:textId="77777777" w:rsidR="001B1A0D" w:rsidRPr="00B844FE" w:rsidRDefault="001B1A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DDCBA" w14:textId="77777777" w:rsidR="005147D3" w:rsidRDefault="005147D3" w:rsidP="00512E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497B13" w14:textId="77777777" w:rsidR="005147D3" w:rsidRPr="005147D3" w:rsidRDefault="005147D3" w:rsidP="00514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488D" w14:textId="77777777" w:rsidR="005147D3" w:rsidRDefault="005147D3" w:rsidP="00512E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AD484E" w14:textId="77777777" w:rsidR="005147D3" w:rsidRPr="005147D3" w:rsidRDefault="005147D3" w:rsidP="00514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D617A" w14:textId="77777777" w:rsidR="001B1A0D" w:rsidRPr="00B844FE" w:rsidRDefault="001B1A0D" w:rsidP="00B844FE">
      <w:r>
        <w:separator/>
      </w:r>
    </w:p>
  </w:footnote>
  <w:footnote w:type="continuationSeparator" w:id="0">
    <w:p w14:paraId="3270734E" w14:textId="77777777" w:rsidR="001B1A0D" w:rsidRPr="00B844FE" w:rsidRDefault="001B1A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FF25" w14:textId="77777777" w:rsidR="005147D3" w:rsidRPr="005147D3" w:rsidRDefault="005147D3" w:rsidP="005147D3">
    <w:pPr>
      <w:pStyle w:val="Header"/>
    </w:pPr>
    <w:r>
      <w:t>CS for SB 963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26AE" w14:textId="77777777" w:rsidR="005147D3" w:rsidRPr="005147D3" w:rsidRDefault="005147D3" w:rsidP="005147D3">
    <w:pPr>
      <w:pStyle w:val="Header"/>
    </w:pPr>
    <w:r>
      <w:t>CS for SB 963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0D"/>
    <w:rsid w:val="00002112"/>
    <w:rsid w:val="0000526A"/>
    <w:rsid w:val="00085D22"/>
    <w:rsid w:val="000C5C77"/>
    <w:rsid w:val="0010070F"/>
    <w:rsid w:val="0012246A"/>
    <w:rsid w:val="0015112E"/>
    <w:rsid w:val="001552E7"/>
    <w:rsid w:val="001566B4"/>
    <w:rsid w:val="00172E35"/>
    <w:rsid w:val="00175B38"/>
    <w:rsid w:val="0019160F"/>
    <w:rsid w:val="001A56DA"/>
    <w:rsid w:val="001B1A0D"/>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C51CD"/>
    <w:rsid w:val="004059A1"/>
    <w:rsid w:val="00410475"/>
    <w:rsid w:val="004247A2"/>
    <w:rsid w:val="00425465"/>
    <w:rsid w:val="00484FA3"/>
    <w:rsid w:val="004A7905"/>
    <w:rsid w:val="004B2795"/>
    <w:rsid w:val="004C13DD"/>
    <w:rsid w:val="004E3441"/>
    <w:rsid w:val="005147D3"/>
    <w:rsid w:val="00571DC3"/>
    <w:rsid w:val="005A5366"/>
    <w:rsid w:val="005C1A4E"/>
    <w:rsid w:val="00637E73"/>
    <w:rsid w:val="006471C6"/>
    <w:rsid w:val="0065193E"/>
    <w:rsid w:val="006565E8"/>
    <w:rsid w:val="006865E9"/>
    <w:rsid w:val="00691F3E"/>
    <w:rsid w:val="00694BFB"/>
    <w:rsid w:val="006A106B"/>
    <w:rsid w:val="006C523D"/>
    <w:rsid w:val="006D4036"/>
    <w:rsid w:val="00704760"/>
    <w:rsid w:val="00765BB7"/>
    <w:rsid w:val="007B115A"/>
    <w:rsid w:val="007E02CF"/>
    <w:rsid w:val="007E70DA"/>
    <w:rsid w:val="007F1CF5"/>
    <w:rsid w:val="0081249D"/>
    <w:rsid w:val="00834EDE"/>
    <w:rsid w:val="008736AA"/>
    <w:rsid w:val="008D275D"/>
    <w:rsid w:val="0091424F"/>
    <w:rsid w:val="00952402"/>
    <w:rsid w:val="0096700A"/>
    <w:rsid w:val="00980327"/>
    <w:rsid w:val="009D0A2A"/>
    <w:rsid w:val="009F1067"/>
    <w:rsid w:val="00A31E01"/>
    <w:rsid w:val="00A35B03"/>
    <w:rsid w:val="00A527AD"/>
    <w:rsid w:val="00A6095F"/>
    <w:rsid w:val="00A718CF"/>
    <w:rsid w:val="00A72E7C"/>
    <w:rsid w:val="00A819A5"/>
    <w:rsid w:val="00A831E3"/>
    <w:rsid w:val="00AC3B58"/>
    <w:rsid w:val="00AE27A7"/>
    <w:rsid w:val="00AE48A0"/>
    <w:rsid w:val="00AE61BE"/>
    <w:rsid w:val="00AF09E0"/>
    <w:rsid w:val="00B16F25"/>
    <w:rsid w:val="00B24422"/>
    <w:rsid w:val="00B80C20"/>
    <w:rsid w:val="00B81A5B"/>
    <w:rsid w:val="00B844FE"/>
    <w:rsid w:val="00BC562B"/>
    <w:rsid w:val="00C103EF"/>
    <w:rsid w:val="00C33014"/>
    <w:rsid w:val="00C33434"/>
    <w:rsid w:val="00C341F5"/>
    <w:rsid w:val="00C34869"/>
    <w:rsid w:val="00C42EB6"/>
    <w:rsid w:val="00C73ABA"/>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3665B"/>
    <w:rsid w:val="00E62F48"/>
    <w:rsid w:val="00E71819"/>
    <w:rsid w:val="00E831B3"/>
    <w:rsid w:val="00EA4B4F"/>
    <w:rsid w:val="00EB203E"/>
    <w:rsid w:val="00EC1FC5"/>
    <w:rsid w:val="00ED539A"/>
    <w:rsid w:val="00ED655E"/>
    <w:rsid w:val="00EE70CB"/>
    <w:rsid w:val="00EF6030"/>
    <w:rsid w:val="00F23775"/>
    <w:rsid w:val="00F41CA2"/>
    <w:rsid w:val="00F443C0"/>
    <w:rsid w:val="00F50749"/>
    <w:rsid w:val="00F62EFB"/>
    <w:rsid w:val="00F939A4"/>
    <w:rsid w:val="00FA6A5C"/>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910BD"/>
  <w15:chartTrackingRefBased/>
  <w15:docId w15:val="{1796708C-4A8A-40FB-BE4A-AAB0B914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147D3"/>
    <w:rPr>
      <w:rFonts w:eastAsia="Calibri"/>
      <w:b/>
      <w:caps/>
      <w:color w:val="000000"/>
      <w:sz w:val="24"/>
    </w:rPr>
  </w:style>
  <w:style w:type="character" w:customStyle="1" w:styleId="SectionBodyChar">
    <w:name w:val="Section Body Char"/>
    <w:link w:val="SectionBody"/>
    <w:rsid w:val="005147D3"/>
    <w:rPr>
      <w:rFonts w:eastAsia="Calibri"/>
      <w:color w:val="000000"/>
    </w:rPr>
  </w:style>
  <w:style w:type="character" w:customStyle="1" w:styleId="SectionHeadingChar">
    <w:name w:val="Section Heading Char"/>
    <w:link w:val="SectionHeading"/>
    <w:rsid w:val="005147D3"/>
    <w:rPr>
      <w:rFonts w:eastAsia="Calibri"/>
      <w:b/>
      <w:color w:val="000000"/>
    </w:rPr>
  </w:style>
  <w:style w:type="character" w:styleId="PageNumber">
    <w:name w:val="page number"/>
    <w:basedOn w:val="DefaultParagraphFont"/>
    <w:uiPriority w:val="99"/>
    <w:semiHidden/>
    <w:locked/>
    <w:rsid w:val="00514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A0DA1D5050416091BD7A0C8820FF8A"/>
        <w:category>
          <w:name w:val="General"/>
          <w:gallery w:val="placeholder"/>
        </w:category>
        <w:types>
          <w:type w:val="bbPlcHdr"/>
        </w:types>
        <w:behaviors>
          <w:behavior w:val="content"/>
        </w:behaviors>
        <w:guid w:val="{41D2BF30-2267-45CE-9EF3-75C5FA4B2246}"/>
      </w:docPartPr>
      <w:docPartBody>
        <w:p w:rsidR="00B87707" w:rsidRDefault="00B87707">
          <w:pPr>
            <w:pStyle w:val="07A0DA1D5050416091BD7A0C8820FF8A"/>
          </w:pPr>
          <w:r w:rsidRPr="00B844FE">
            <w:t>Prefix Text</w:t>
          </w:r>
        </w:p>
      </w:docPartBody>
    </w:docPart>
    <w:docPart>
      <w:docPartPr>
        <w:name w:val="AF73E6474FF24A8895EA5158A3B71787"/>
        <w:category>
          <w:name w:val="General"/>
          <w:gallery w:val="placeholder"/>
        </w:category>
        <w:types>
          <w:type w:val="bbPlcHdr"/>
        </w:types>
        <w:behaviors>
          <w:behavior w:val="content"/>
        </w:behaviors>
        <w:guid w:val="{E501C21C-60E9-4F96-8C7E-02E98BE8B79C}"/>
      </w:docPartPr>
      <w:docPartBody>
        <w:p w:rsidR="00B87707" w:rsidRDefault="00B87707">
          <w:pPr>
            <w:pStyle w:val="AF73E6474FF24A8895EA5158A3B71787"/>
          </w:pPr>
          <w:r w:rsidRPr="00B844FE">
            <w:t>[Type here]</w:t>
          </w:r>
        </w:p>
      </w:docPartBody>
    </w:docPart>
    <w:docPart>
      <w:docPartPr>
        <w:name w:val="9ABA6CAC05414F1C8D3B633EB648D893"/>
        <w:category>
          <w:name w:val="General"/>
          <w:gallery w:val="placeholder"/>
        </w:category>
        <w:types>
          <w:type w:val="bbPlcHdr"/>
        </w:types>
        <w:behaviors>
          <w:behavior w:val="content"/>
        </w:behaviors>
        <w:guid w:val="{0743D593-8650-40D1-AFC0-7210E76C67D3}"/>
      </w:docPartPr>
      <w:docPartBody>
        <w:p w:rsidR="00B87707" w:rsidRDefault="00B87707">
          <w:pPr>
            <w:pStyle w:val="9ABA6CAC05414F1C8D3B633EB648D893"/>
          </w:pPr>
          <w:r w:rsidRPr="00B844FE">
            <w:t>Number</w:t>
          </w:r>
        </w:p>
      </w:docPartBody>
    </w:docPart>
    <w:docPart>
      <w:docPartPr>
        <w:name w:val="F6D7CDE7CC2D4A7792CA9C6A96920768"/>
        <w:category>
          <w:name w:val="General"/>
          <w:gallery w:val="placeholder"/>
        </w:category>
        <w:types>
          <w:type w:val="bbPlcHdr"/>
        </w:types>
        <w:behaviors>
          <w:behavior w:val="content"/>
        </w:behaviors>
        <w:guid w:val="{5A8DEDDA-C357-415C-9C7B-7D86D4837F72}"/>
      </w:docPartPr>
      <w:docPartBody>
        <w:p w:rsidR="00B87707" w:rsidRDefault="00B87707">
          <w:pPr>
            <w:pStyle w:val="F6D7CDE7CC2D4A7792CA9C6A96920768"/>
          </w:pPr>
          <w:r>
            <w:rPr>
              <w:rStyle w:val="PlaceholderText"/>
            </w:rPr>
            <w:t>January 14, 2026</w:t>
          </w:r>
        </w:p>
      </w:docPartBody>
    </w:docPart>
    <w:docPart>
      <w:docPartPr>
        <w:name w:val="7CB10A5825E445D5A8095A797C2F6404"/>
        <w:category>
          <w:name w:val="General"/>
          <w:gallery w:val="placeholder"/>
        </w:category>
        <w:types>
          <w:type w:val="bbPlcHdr"/>
        </w:types>
        <w:behaviors>
          <w:behavior w:val="content"/>
        </w:behaviors>
        <w:guid w:val="{6BD8D9A9-2A40-416F-999A-61B7CFDBBE62}"/>
      </w:docPartPr>
      <w:docPartBody>
        <w:p w:rsidR="00B87707" w:rsidRDefault="00B87707">
          <w:pPr>
            <w:pStyle w:val="7CB10A5825E445D5A8095A797C2F640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07"/>
    <w:rsid w:val="0019160F"/>
    <w:rsid w:val="009D0A2A"/>
    <w:rsid w:val="00A819A5"/>
    <w:rsid w:val="00B87707"/>
    <w:rsid w:val="00E3665B"/>
    <w:rsid w:val="00ED6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A0DA1D5050416091BD7A0C8820FF8A">
    <w:name w:val="07A0DA1D5050416091BD7A0C8820FF8A"/>
  </w:style>
  <w:style w:type="paragraph" w:customStyle="1" w:styleId="AF73E6474FF24A8895EA5158A3B71787">
    <w:name w:val="AF73E6474FF24A8895EA5158A3B71787"/>
  </w:style>
  <w:style w:type="paragraph" w:customStyle="1" w:styleId="9ABA6CAC05414F1C8D3B633EB648D893">
    <w:name w:val="9ABA6CAC05414F1C8D3B633EB648D893"/>
  </w:style>
  <w:style w:type="character" w:styleId="PlaceholderText">
    <w:name w:val="Placeholder Text"/>
    <w:basedOn w:val="DefaultParagraphFont"/>
    <w:uiPriority w:val="99"/>
    <w:semiHidden/>
    <w:rsid w:val="00B87707"/>
    <w:rPr>
      <w:color w:val="808080"/>
    </w:rPr>
  </w:style>
  <w:style w:type="paragraph" w:customStyle="1" w:styleId="F6D7CDE7CC2D4A7792CA9C6A96920768">
    <w:name w:val="F6D7CDE7CC2D4A7792CA9C6A96920768"/>
  </w:style>
  <w:style w:type="paragraph" w:customStyle="1" w:styleId="7CB10A5825E445D5A8095A797C2F6404">
    <w:name w:val="7CB10A5825E445D5A8095A797C2F6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Shane Thomas</cp:lastModifiedBy>
  <cp:revision>2</cp:revision>
  <cp:lastPrinted>2026-03-03T00:02:00Z</cp:lastPrinted>
  <dcterms:created xsi:type="dcterms:W3CDTF">2026-03-03T00:02:00Z</dcterms:created>
  <dcterms:modified xsi:type="dcterms:W3CDTF">2026-03-03T00:02:00Z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79148781-b297-4694-83fb-6e4c12c59de5</vt:lpwstr>
  </property>
</Properties>
</file>