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7A4A" w14:textId="77777777" w:rsidR="00FE067E" w:rsidRPr="00D36168" w:rsidRDefault="003C6034" w:rsidP="00CC1F3B">
      <w:pPr>
        <w:pStyle w:val="TitlePageOrigin"/>
        <w:rPr>
          <w:color w:val="auto"/>
        </w:rPr>
      </w:pPr>
      <w:r w:rsidRPr="00D36168">
        <w:rPr>
          <w:caps w:val="0"/>
          <w:color w:val="auto"/>
        </w:rPr>
        <w:t>WEST VIRGINIA LEGISLATURE</w:t>
      </w:r>
    </w:p>
    <w:p w14:paraId="353C61D1" w14:textId="77777777" w:rsidR="00CD36CF" w:rsidRPr="00D36168" w:rsidRDefault="00CD36CF" w:rsidP="00CC1F3B">
      <w:pPr>
        <w:pStyle w:val="TitlePageSession"/>
        <w:rPr>
          <w:color w:val="auto"/>
        </w:rPr>
      </w:pPr>
      <w:r w:rsidRPr="00D36168">
        <w:rPr>
          <w:color w:val="auto"/>
        </w:rPr>
        <w:t>20</w:t>
      </w:r>
      <w:r w:rsidR="00EC5E63" w:rsidRPr="00D36168">
        <w:rPr>
          <w:color w:val="auto"/>
        </w:rPr>
        <w:t>2</w:t>
      </w:r>
      <w:r w:rsidR="0020151F" w:rsidRPr="00D36168">
        <w:rPr>
          <w:color w:val="auto"/>
        </w:rPr>
        <w:t>6</w:t>
      </w:r>
      <w:r w:rsidRPr="00D36168">
        <w:rPr>
          <w:color w:val="auto"/>
        </w:rPr>
        <w:t xml:space="preserve"> </w:t>
      </w:r>
      <w:r w:rsidR="003C6034" w:rsidRPr="00D36168">
        <w:rPr>
          <w:caps w:val="0"/>
          <w:color w:val="auto"/>
        </w:rPr>
        <w:t>REGULAR SESSION</w:t>
      </w:r>
    </w:p>
    <w:p w14:paraId="68816F5B" w14:textId="77777777" w:rsidR="00CD36CF" w:rsidRPr="00D36168" w:rsidRDefault="00E221D1" w:rsidP="00CC1F3B">
      <w:pPr>
        <w:pStyle w:val="TitlePageBillPrefix"/>
        <w:rPr>
          <w:color w:val="auto"/>
        </w:rPr>
      </w:pPr>
      <w:sdt>
        <w:sdtPr>
          <w:rPr>
            <w:color w:val="auto"/>
          </w:rPr>
          <w:tag w:val="IntroDate"/>
          <w:id w:val="-1236936958"/>
          <w:placeholder>
            <w:docPart w:val="ECF99F5105EB46988B6A83A59315F033"/>
          </w:placeholder>
          <w:text/>
        </w:sdtPr>
        <w:sdtEndPr/>
        <w:sdtContent>
          <w:r w:rsidR="00AE48A0" w:rsidRPr="00D36168">
            <w:rPr>
              <w:color w:val="auto"/>
            </w:rPr>
            <w:t>Introduced</w:t>
          </w:r>
        </w:sdtContent>
      </w:sdt>
    </w:p>
    <w:p w14:paraId="4899ED7E" w14:textId="72E3CAC8" w:rsidR="00CD36CF" w:rsidRPr="00D36168" w:rsidRDefault="00E221D1" w:rsidP="00CC1F3B">
      <w:pPr>
        <w:pStyle w:val="BillNumber"/>
        <w:rPr>
          <w:color w:val="auto"/>
        </w:rPr>
      </w:pPr>
      <w:sdt>
        <w:sdtPr>
          <w:rPr>
            <w:color w:val="auto"/>
          </w:rPr>
          <w:tag w:val="Chamber"/>
          <w:id w:val="893011969"/>
          <w:lock w:val="sdtLocked"/>
          <w:placeholder>
            <w:docPart w:val="61ECCD0600414CC39C56F9FCA7023346"/>
          </w:placeholder>
          <w:dropDownList>
            <w:listItem w:displayText="House" w:value="House"/>
            <w:listItem w:displayText="Senate" w:value="Senate"/>
          </w:dropDownList>
        </w:sdtPr>
        <w:sdtEndPr/>
        <w:sdtContent>
          <w:r w:rsidR="00504898" w:rsidRPr="00D36168">
            <w:rPr>
              <w:color w:val="auto"/>
            </w:rPr>
            <w:t>Senate</w:t>
          </w:r>
        </w:sdtContent>
      </w:sdt>
      <w:r w:rsidR="00303684" w:rsidRPr="00D36168">
        <w:rPr>
          <w:color w:val="auto"/>
        </w:rPr>
        <w:t xml:space="preserve"> </w:t>
      </w:r>
      <w:r w:rsidR="00CD36CF" w:rsidRPr="00D36168">
        <w:rPr>
          <w:color w:val="auto"/>
        </w:rPr>
        <w:t xml:space="preserve">Bill </w:t>
      </w:r>
      <w:sdt>
        <w:sdtPr>
          <w:rPr>
            <w:color w:val="auto"/>
          </w:rPr>
          <w:tag w:val="BNum"/>
          <w:id w:val="1645317809"/>
          <w:lock w:val="sdtLocked"/>
          <w:placeholder>
            <w:docPart w:val="BE70FF7D4E5840CABE1E959C854735D6"/>
          </w:placeholder>
          <w:text/>
        </w:sdtPr>
        <w:sdtEndPr/>
        <w:sdtContent>
          <w:r w:rsidR="00DF2471">
            <w:rPr>
              <w:color w:val="auto"/>
            </w:rPr>
            <w:t>966</w:t>
          </w:r>
        </w:sdtContent>
      </w:sdt>
    </w:p>
    <w:p w14:paraId="5438E924" w14:textId="65D17F23" w:rsidR="00CD36CF" w:rsidRPr="00D36168" w:rsidRDefault="00CD36CF" w:rsidP="00CC1F3B">
      <w:pPr>
        <w:pStyle w:val="Sponsors"/>
        <w:rPr>
          <w:color w:val="auto"/>
        </w:rPr>
      </w:pPr>
      <w:r w:rsidRPr="00D36168">
        <w:rPr>
          <w:color w:val="auto"/>
        </w:rPr>
        <w:t xml:space="preserve">By </w:t>
      </w:r>
      <w:sdt>
        <w:sdtPr>
          <w:rPr>
            <w:color w:val="auto"/>
          </w:rPr>
          <w:tag w:val="Sponsors"/>
          <w:id w:val="1589585889"/>
          <w:placeholder>
            <w:docPart w:val="C85E016496FC466DB4B7A13A92E55909"/>
          </w:placeholder>
          <w:text w:multiLine="1"/>
        </w:sdtPr>
        <w:sdtEndPr/>
        <w:sdtContent>
          <w:r w:rsidR="00504898" w:rsidRPr="00D36168">
            <w:rPr>
              <w:color w:val="auto"/>
            </w:rPr>
            <w:t>Senator</w:t>
          </w:r>
          <w:r w:rsidR="00D10F33">
            <w:rPr>
              <w:color w:val="auto"/>
            </w:rPr>
            <w:t>s</w:t>
          </w:r>
          <w:r w:rsidR="00504898" w:rsidRPr="00D36168">
            <w:rPr>
              <w:color w:val="auto"/>
            </w:rPr>
            <w:t xml:space="preserve"> </w:t>
          </w:r>
          <w:r w:rsidR="0056782E" w:rsidRPr="00D36168">
            <w:rPr>
              <w:color w:val="auto"/>
            </w:rPr>
            <w:t>Willis</w:t>
          </w:r>
          <w:r w:rsidR="00D10F33">
            <w:rPr>
              <w:color w:val="auto"/>
            </w:rPr>
            <w:t xml:space="preserve"> and Rose</w:t>
          </w:r>
        </w:sdtContent>
      </w:sdt>
    </w:p>
    <w:p w14:paraId="3D62775E" w14:textId="77777777" w:rsidR="006F0791" w:rsidRDefault="00CD36CF" w:rsidP="00CC1F3B">
      <w:pPr>
        <w:pStyle w:val="References"/>
        <w:rPr>
          <w:color w:val="auto"/>
        </w:rPr>
        <w:sectPr w:rsidR="006F0791" w:rsidSect="005048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36168">
        <w:rPr>
          <w:color w:val="auto"/>
        </w:rPr>
        <w:t>[</w:t>
      </w:r>
      <w:sdt>
        <w:sdtPr>
          <w:rPr>
            <w:color w:val="auto"/>
          </w:rPr>
          <w:tag w:val="References"/>
          <w:id w:val="-1043047873"/>
          <w:placeholder>
            <w:docPart w:val="7F148FA94CD6453E983628A5695A50E7"/>
          </w:placeholder>
          <w:text w:multiLine="1"/>
        </w:sdtPr>
        <w:sdtEndPr/>
        <w:sdtContent>
          <w:r w:rsidR="00093AB0" w:rsidRPr="00D36168">
            <w:rPr>
              <w:color w:val="auto"/>
            </w:rPr>
            <w:t xml:space="preserve">Introduced </w:t>
          </w:r>
          <w:r w:rsidR="00DF2471">
            <w:rPr>
              <w:color w:val="auto"/>
            </w:rPr>
            <w:t>February 17, 2026</w:t>
          </w:r>
          <w:r w:rsidR="00093AB0" w:rsidRPr="00D36168">
            <w:rPr>
              <w:color w:val="auto"/>
            </w:rPr>
            <w:t>; referred</w:t>
          </w:r>
          <w:r w:rsidR="00093AB0" w:rsidRPr="00D36168">
            <w:rPr>
              <w:color w:val="auto"/>
            </w:rPr>
            <w:br/>
            <w:t xml:space="preserve">to the </w:t>
          </w:r>
          <w:r w:rsidR="00667527">
            <w:rPr>
              <w:color w:val="auto"/>
            </w:rPr>
            <w:t xml:space="preserve">Select </w:t>
          </w:r>
          <w:r w:rsidR="00093AB0" w:rsidRPr="00D36168">
            <w:rPr>
              <w:color w:val="auto"/>
            </w:rPr>
            <w:t>Committee on</w:t>
          </w:r>
          <w:r w:rsidR="00667527">
            <w:rPr>
              <w:color w:val="auto"/>
            </w:rPr>
            <w:t xml:space="preserve"> School Choice</w:t>
          </w:r>
        </w:sdtContent>
      </w:sdt>
      <w:r w:rsidRPr="00D36168">
        <w:rPr>
          <w:color w:val="auto"/>
        </w:rPr>
        <w:t>]</w:t>
      </w:r>
    </w:p>
    <w:p w14:paraId="2654F946" w14:textId="4B6CEDF2" w:rsidR="00E831B3" w:rsidRPr="00D36168" w:rsidRDefault="00E831B3" w:rsidP="00CC1F3B">
      <w:pPr>
        <w:pStyle w:val="References"/>
        <w:rPr>
          <w:color w:val="auto"/>
        </w:rPr>
      </w:pPr>
    </w:p>
    <w:p w14:paraId="24EBBB30" w14:textId="2955FB4E" w:rsidR="00303684" w:rsidRPr="00D36168" w:rsidRDefault="0000526A" w:rsidP="006F0791">
      <w:pPr>
        <w:pStyle w:val="TitleSection"/>
        <w:rPr>
          <w:color w:val="auto"/>
        </w:rPr>
      </w:pPr>
      <w:r w:rsidRPr="00D36168">
        <w:rPr>
          <w:color w:val="auto"/>
        </w:rPr>
        <w:lastRenderedPageBreak/>
        <w:t>A BILL</w:t>
      </w:r>
      <w:r w:rsidR="00504898" w:rsidRPr="00D36168">
        <w:rPr>
          <w:color w:val="auto"/>
        </w:rPr>
        <w:t xml:space="preserve"> to amend and reenact §18-8-1 of the Code of West Virginia, 1931, as amended, relating to removing all requirements for parents' certifications</w:t>
      </w:r>
      <w:r w:rsidR="00A52208">
        <w:rPr>
          <w:color w:val="auto"/>
        </w:rPr>
        <w:t>;</w:t>
      </w:r>
      <w:r w:rsidR="00504898" w:rsidRPr="00D36168">
        <w:rPr>
          <w:color w:val="auto"/>
        </w:rPr>
        <w:t xml:space="preserve"> and removing all requirements regarding curriculum that includes the same subject areas as public schools.</w:t>
      </w:r>
    </w:p>
    <w:p w14:paraId="0278E23B" w14:textId="77777777" w:rsidR="00303684" w:rsidRPr="00D36168" w:rsidRDefault="00303684" w:rsidP="006F0791">
      <w:pPr>
        <w:pStyle w:val="EnactingClause"/>
        <w:rPr>
          <w:color w:val="auto"/>
        </w:rPr>
      </w:pPr>
      <w:r w:rsidRPr="00D36168">
        <w:rPr>
          <w:color w:val="auto"/>
        </w:rPr>
        <w:t>Be it enacted by the Legislature of West Virginia:</w:t>
      </w:r>
    </w:p>
    <w:p w14:paraId="728B90FA" w14:textId="77777777" w:rsidR="003C6034" w:rsidRPr="00D36168" w:rsidRDefault="003C6034" w:rsidP="006F0791">
      <w:pPr>
        <w:pStyle w:val="EnactingClause"/>
        <w:rPr>
          <w:color w:val="auto"/>
        </w:rPr>
        <w:sectPr w:rsidR="003C6034" w:rsidRPr="00D36168" w:rsidSect="006F0791">
          <w:pgSz w:w="12240" w:h="15840" w:code="1"/>
          <w:pgMar w:top="1440" w:right="1440" w:bottom="1440" w:left="1440" w:header="720" w:footer="720" w:gutter="0"/>
          <w:lnNumType w:countBy="1" w:restart="newSection"/>
          <w:pgNumType w:start="0"/>
          <w:cols w:space="720"/>
          <w:titlePg/>
          <w:docGrid w:linePitch="360"/>
        </w:sectPr>
      </w:pPr>
    </w:p>
    <w:p w14:paraId="753143EC" w14:textId="77777777" w:rsidR="00504898" w:rsidRPr="00D36168" w:rsidRDefault="00504898" w:rsidP="006F0791">
      <w:pPr>
        <w:pStyle w:val="ArticleHeading"/>
        <w:widowControl/>
        <w:rPr>
          <w:color w:val="auto"/>
        </w:rPr>
        <w:sectPr w:rsidR="00504898" w:rsidRPr="00D36168" w:rsidSect="00504898">
          <w:type w:val="continuous"/>
          <w:pgSz w:w="12240" w:h="15840" w:code="1"/>
          <w:pgMar w:top="1440" w:right="1440" w:bottom="1440" w:left="1440" w:header="720" w:footer="720" w:gutter="0"/>
          <w:lnNumType w:countBy="1" w:restart="newSection"/>
          <w:cols w:space="720"/>
          <w:titlePg/>
          <w:docGrid w:linePitch="360"/>
        </w:sectPr>
      </w:pPr>
      <w:r w:rsidRPr="00D36168">
        <w:rPr>
          <w:color w:val="auto"/>
        </w:rPr>
        <w:t>aricle 8. compulsory school attendance.</w:t>
      </w:r>
    </w:p>
    <w:p w14:paraId="60242ADA" w14:textId="77777777" w:rsidR="00504898" w:rsidRPr="00D36168" w:rsidRDefault="00504898" w:rsidP="006F0791">
      <w:pPr>
        <w:pStyle w:val="SectionHeading"/>
        <w:widowControl/>
        <w:rPr>
          <w:color w:val="auto"/>
        </w:rPr>
        <w:sectPr w:rsidR="00504898" w:rsidRPr="00D36168" w:rsidSect="00504898">
          <w:type w:val="continuous"/>
          <w:pgSz w:w="12240" w:h="15840" w:code="1"/>
          <w:pgMar w:top="1440" w:right="1440" w:bottom="1440" w:left="1440" w:header="720" w:footer="720" w:gutter="0"/>
          <w:lnNumType w:countBy="1" w:restart="newSection"/>
          <w:cols w:space="720"/>
          <w:titlePg/>
          <w:docGrid w:linePitch="360"/>
        </w:sectPr>
      </w:pPr>
      <w:bookmarkStart w:id="0" w:name="_Hlk63334412"/>
      <w:r w:rsidRPr="00D36168">
        <w:rPr>
          <w:color w:val="auto"/>
        </w:rPr>
        <w:t>§18-8-1</w:t>
      </w:r>
      <w:bookmarkEnd w:id="0"/>
      <w:r w:rsidRPr="00D36168">
        <w:rPr>
          <w:color w:val="auto"/>
        </w:rPr>
        <w:t>. Compulsory school attendance; exemptions.</w:t>
      </w:r>
    </w:p>
    <w:p w14:paraId="39467C63" w14:textId="77777777" w:rsidR="00504898" w:rsidRPr="00D36168" w:rsidRDefault="00504898" w:rsidP="006F0791">
      <w:pPr>
        <w:pStyle w:val="SectionBody"/>
        <w:widowControl/>
        <w:rPr>
          <w:color w:val="auto"/>
        </w:rPr>
      </w:pPr>
      <w:r w:rsidRPr="00D36168">
        <w:rPr>
          <w:color w:val="auto"/>
        </w:rPr>
        <w:t xml:space="preserve">(a) Exemption from the requirements of compulsory </w:t>
      </w:r>
      <w:proofErr w:type="gramStart"/>
      <w:r w:rsidRPr="00D36168">
        <w:rPr>
          <w:color w:val="auto"/>
        </w:rPr>
        <w:t>public school</w:t>
      </w:r>
      <w:proofErr w:type="gramEnd"/>
      <w:r w:rsidRPr="00D36168">
        <w:rPr>
          <w:color w:val="auto"/>
        </w:rPr>
        <w:t xml:space="preserve">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w:t>
      </w:r>
      <w:proofErr w:type="gramStart"/>
      <w:r w:rsidRPr="00D36168">
        <w:rPr>
          <w:color w:val="auto"/>
        </w:rPr>
        <w:t>child</w:t>
      </w:r>
      <w:proofErr w:type="gramEnd"/>
      <w:r w:rsidRPr="00D36168">
        <w:rPr>
          <w:color w:val="auto"/>
        </w:rPr>
        <w:t xml:space="preserve"> a status offender as defined by §49-1-202 of this code.</w:t>
      </w:r>
    </w:p>
    <w:p w14:paraId="601EB535" w14:textId="77777777" w:rsidR="00504898" w:rsidRPr="00D36168" w:rsidRDefault="00504898" w:rsidP="006F0791">
      <w:pPr>
        <w:pStyle w:val="SectionBody"/>
        <w:widowControl/>
        <w:rPr>
          <w:color w:val="auto"/>
        </w:rPr>
      </w:pPr>
      <w:r w:rsidRPr="00D36168">
        <w:rPr>
          <w:color w:val="auto"/>
        </w:rPr>
        <w:t>(b) A child is exempt from the compulsory school attendance requirement set forth in</w:t>
      </w:r>
      <w:bookmarkStart w:id="1" w:name="_Hlk10048613"/>
      <w:r w:rsidRPr="00D36168">
        <w:rPr>
          <w:color w:val="auto"/>
        </w:rPr>
        <w:t xml:space="preserve"> §</w:t>
      </w:r>
      <w:bookmarkEnd w:id="1"/>
      <w:r w:rsidRPr="00D36168">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151AAAE4" w14:textId="77777777" w:rsidR="00504898" w:rsidRPr="00D36168" w:rsidRDefault="00504898" w:rsidP="006F0791">
      <w:pPr>
        <w:pStyle w:val="SectionBody"/>
        <w:widowControl/>
        <w:rPr>
          <w:color w:val="auto"/>
        </w:rPr>
      </w:pPr>
      <w:r w:rsidRPr="00D36168">
        <w:rPr>
          <w:color w:val="auto"/>
        </w:rPr>
        <w:t>(c) A child is exempt from the compulsory school attendance requirement set forth in §18-8-1a of this code if the requirements of either subdivision (1) or subdivision (2) of this subsection, both relating to home instruction, are met.</w:t>
      </w:r>
    </w:p>
    <w:p w14:paraId="3B1AB13D" w14:textId="516C184A" w:rsidR="00504898" w:rsidRPr="00D36168" w:rsidRDefault="00504898" w:rsidP="006F0791">
      <w:pPr>
        <w:pStyle w:val="SectionBody"/>
        <w:widowControl/>
        <w:rPr>
          <w:color w:val="auto"/>
        </w:rPr>
      </w:pPr>
      <w:r w:rsidRPr="00D36168">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w:t>
      </w:r>
      <w:r w:rsidRPr="00D36168">
        <w:rPr>
          <w:color w:val="auto"/>
        </w:rPr>
        <w:lastRenderedPageBreak/>
        <w:t xml:space="preserve">reasonable justification for the denial shall be furnished in writing to the applicant by the county board. The instruction shall be conducted by </w:t>
      </w:r>
      <w:proofErr w:type="gramStart"/>
      <w:r w:rsidRPr="00D36168">
        <w:rPr>
          <w:strike/>
          <w:color w:val="auto"/>
        </w:rPr>
        <w:t>a</w:t>
      </w:r>
      <w:r w:rsidRPr="00D36168">
        <w:rPr>
          <w:color w:val="auto"/>
        </w:rPr>
        <w:t xml:space="preserve"> </w:t>
      </w:r>
      <w:r w:rsidRPr="00D36168">
        <w:rPr>
          <w:color w:val="auto"/>
          <w:u w:val="single"/>
        </w:rPr>
        <w:t>the</w:t>
      </w:r>
      <w:proofErr w:type="gramEnd"/>
      <w:r w:rsidRPr="00D36168">
        <w:rPr>
          <w:color w:val="auto"/>
          <w:u w:val="single"/>
        </w:rPr>
        <w:t xml:space="preserve"> child's parents or another</w:t>
      </w:r>
      <w:r w:rsidRPr="00D36168">
        <w:rPr>
          <w:color w:val="auto"/>
        </w:rPr>
        <w:t xml:space="preserve"> person or persons who, in the judgment of the county superintendent and county board, are qualified to give instruction in subjects required to be taught in public elementary schools in the state. </w:t>
      </w:r>
      <w:r w:rsidRPr="00D36168">
        <w:rPr>
          <w:strike/>
          <w:color w:val="auto"/>
        </w:rPr>
        <w:t>The person or persons providing the instruction, upon request of the county superintendent, shall furnish to the county board information and records as may be required periodically with respect to attendance, instruction, and progress of students receiving the instruction</w:t>
      </w:r>
      <w:r w:rsidRPr="00D36168">
        <w:rPr>
          <w:color w:val="auto"/>
        </w:rPr>
        <w:t xml:space="preserve"> The state board shall develop guidelines for the home schooling of special education students including alternative assessment measures to assure that satisfactory academic progress is achieved.</w:t>
      </w:r>
    </w:p>
    <w:p w14:paraId="0A0E44C9" w14:textId="77777777" w:rsidR="00504898" w:rsidRPr="00D36168" w:rsidRDefault="00504898" w:rsidP="006F0791">
      <w:pPr>
        <w:pStyle w:val="SectionBody"/>
        <w:widowControl/>
        <w:rPr>
          <w:color w:val="auto"/>
        </w:rPr>
      </w:pPr>
      <w:r w:rsidRPr="00D36168">
        <w:rPr>
          <w:color w:val="auto"/>
        </w:rPr>
        <w:t xml:space="preserve">(2) The child meets the requirements set forth in this subdivision: </w:t>
      </w:r>
      <w:r w:rsidRPr="006F0791">
        <w:rPr>
          <w:i/>
          <w:color w:val="auto"/>
        </w:rPr>
        <w:t>Provided</w:t>
      </w:r>
      <w:r w:rsidRPr="00D36168">
        <w:rPr>
          <w:color w:val="auto"/>
        </w:rPr>
        <w:t xml:space="preserve">, That </w:t>
      </w:r>
      <w:bookmarkStart w:id="2" w:name="_Hlk95744235"/>
      <w:r w:rsidRPr="00D36168">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60717B67" w14:textId="7594D933" w:rsidR="00504898" w:rsidRPr="00D36168" w:rsidRDefault="00504898" w:rsidP="006F0791">
      <w:pPr>
        <w:pStyle w:val="SectionBody"/>
        <w:widowControl/>
        <w:rPr>
          <w:color w:val="auto"/>
        </w:rPr>
      </w:pPr>
      <w:r w:rsidRPr="00D36168">
        <w:rPr>
          <w:color w:val="auto"/>
        </w:rPr>
        <w:t xml:space="preserve">(A) Upon commencing home instruction under this </w:t>
      </w:r>
      <w:proofErr w:type="gramStart"/>
      <w:r w:rsidRPr="00D36168">
        <w:rPr>
          <w:color w:val="auto"/>
        </w:rPr>
        <w:t>section</w:t>
      </w:r>
      <w:proofErr w:type="gramEnd"/>
      <w:r w:rsidRPr="00D36168">
        <w:rPr>
          <w:color w:val="auto"/>
        </w:rPr>
        <w:t xml:space="preserve"> the parent of a child receiving home instruction shall present to the county superintendent or county board a notice of intent to provide home instruction that includes the name, address, and age of any child of compulsory school age to be instructed and </w:t>
      </w:r>
      <w:proofErr w:type="gramStart"/>
      <w:r w:rsidRPr="00D36168">
        <w:rPr>
          <w:color w:val="auto"/>
        </w:rPr>
        <w:t>assurance</w:t>
      </w:r>
      <w:proofErr w:type="gramEnd"/>
      <w:r w:rsidRPr="00D36168">
        <w:rPr>
          <w:color w:val="auto"/>
        </w:rPr>
        <w:t xml:space="preserve"> that the child shall receive instruction</w:t>
      </w:r>
      <w:r w:rsidR="00D36168" w:rsidRPr="00D36168">
        <w:rPr>
          <w:color w:val="auto"/>
        </w:rPr>
        <w:t>.</w:t>
      </w:r>
      <w:r w:rsidRPr="00D36168">
        <w:rPr>
          <w:color w:val="auto"/>
        </w:rPr>
        <w:t xml:space="preserve"> </w:t>
      </w:r>
      <w:r w:rsidRPr="00D36168">
        <w:rPr>
          <w:strike/>
          <w:color w:val="auto"/>
        </w:rPr>
        <w:t>in reading, language, mathematics, science, and social studies, and that the child shall be assessed annually in accordance with this subdivision</w:t>
      </w:r>
      <w:r w:rsidRPr="00D36168">
        <w:rPr>
          <w:color w:val="auto"/>
        </w:rPr>
        <w:t xml:space="preserve">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6F0791">
        <w:rPr>
          <w:i/>
          <w:color w:val="auto"/>
        </w:rPr>
        <w:t>Provided</w:t>
      </w:r>
      <w:r w:rsidRPr="00D36168">
        <w:rPr>
          <w:color w:val="auto"/>
        </w:rPr>
        <w:t>, That if a child is enrolled in a public school, notice of intent to provide home instruction shall be given on or before the date home instruction is to begin.</w:t>
      </w:r>
    </w:p>
    <w:p w14:paraId="7C981AF2" w14:textId="5EBE544B" w:rsidR="00504898" w:rsidRPr="00D36168" w:rsidRDefault="00504898" w:rsidP="006F0791">
      <w:pPr>
        <w:pStyle w:val="SectionBody"/>
        <w:widowControl/>
        <w:rPr>
          <w:strike/>
          <w:color w:val="auto"/>
        </w:rPr>
      </w:pPr>
      <w:r w:rsidRPr="00D36168">
        <w:rPr>
          <w:color w:val="auto"/>
        </w:rPr>
        <w:lastRenderedPageBreak/>
        <w:t xml:space="preserve">(B) </w:t>
      </w:r>
      <w:r w:rsidRPr="00D36168">
        <w:rPr>
          <w:strike/>
          <w:color w:val="auto"/>
        </w:rPr>
        <w:t>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724EB1C5" w14:textId="77777777" w:rsidR="00504898" w:rsidRPr="00D36168" w:rsidRDefault="00504898" w:rsidP="006F0791">
      <w:pPr>
        <w:pStyle w:val="SectionBody"/>
        <w:widowControl/>
        <w:rPr>
          <w:color w:val="auto"/>
        </w:rPr>
      </w:pPr>
      <w:r w:rsidRPr="00D36168">
        <w:rPr>
          <w:strike/>
          <w:color w:val="auto"/>
        </w:rPr>
        <w:t>(C)</w:t>
      </w:r>
      <w:r w:rsidRPr="00D36168">
        <w:rPr>
          <w:color w:val="auto"/>
        </w:rPr>
        <w:t xml:space="preserve"> Annually, the person or persons providing home instruction shall obtain an academic assessment of the child for the previous school year in one of the following ways:</w:t>
      </w:r>
    </w:p>
    <w:p w14:paraId="5006B625" w14:textId="05475393" w:rsidR="00504898" w:rsidRPr="00D36168" w:rsidRDefault="00504898" w:rsidP="006F0791">
      <w:pPr>
        <w:pStyle w:val="SectionBody"/>
        <w:widowControl/>
        <w:rPr>
          <w:strike/>
          <w:color w:val="auto"/>
        </w:rPr>
      </w:pPr>
      <w:r w:rsidRPr="00D36168">
        <w:rPr>
          <w:color w:val="auto"/>
        </w:rPr>
        <w:t>(</w:t>
      </w:r>
      <w:proofErr w:type="spellStart"/>
      <w:r w:rsidRPr="00D36168">
        <w:rPr>
          <w:color w:val="auto"/>
        </w:rPr>
        <w:t>i</w:t>
      </w:r>
      <w:proofErr w:type="spellEnd"/>
      <w:r w:rsidRPr="00D36168">
        <w:rPr>
          <w:color w:val="auto"/>
        </w:rPr>
        <w:t xml:space="preserve">) </w:t>
      </w:r>
      <w:r w:rsidRPr="00D36168">
        <w:rPr>
          <w:strike/>
          <w:color w:val="auto"/>
        </w:rPr>
        <w:t xml:space="preserve">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w:t>
      </w:r>
      <w:proofErr w:type="gramStart"/>
      <w:r w:rsidRPr="00D36168">
        <w:rPr>
          <w:strike/>
          <w:color w:val="auto"/>
        </w:rPr>
        <w:t>mean</w:t>
      </w:r>
      <w:proofErr w:type="gramEnd"/>
      <w:r w:rsidRPr="00D36168">
        <w:rPr>
          <w:strike/>
          <w:color w:val="auto"/>
        </w:rPr>
        <w:t xml:space="preserve"> of the child’s test results in the required subject areas for any single year is within or above the fourth stanine or, if below the fourth stanine, shows improvement from the previous year’s results</w:t>
      </w:r>
    </w:p>
    <w:p w14:paraId="2C8692B8" w14:textId="77777777" w:rsidR="00504898" w:rsidRPr="00D36168" w:rsidRDefault="00504898" w:rsidP="006F0791">
      <w:pPr>
        <w:pStyle w:val="SectionBody"/>
        <w:widowControl/>
        <w:rPr>
          <w:color w:val="auto"/>
        </w:rPr>
      </w:pPr>
      <w:r w:rsidRPr="00D36168">
        <w:rPr>
          <w:strike/>
          <w:color w:val="auto"/>
        </w:rPr>
        <w:t>(ii)</w:t>
      </w:r>
      <w:r w:rsidRPr="00D36168">
        <w:rPr>
          <w:color w:val="auto"/>
        </w:rPr>
        <w:t xml:space="preserve"> The child participates in the testing program currently in use in the state’s public schools. The test shall be administered to the child at a public school in the county of residence. Determination of acceptable progress shall be based on current guidelines of the state testing </w:t>
      </w:r>
      <w:proofErr w:type="gramStart"/>
      <w:r w:rsidRPr="00D36168">
        <w:rPr>
          <w:color w:val="auto"/>
        </w:rPr>
        <w:t>program;</w:t>
      </w:r>
      <w:proofErr w:type="gramEnd"/>
    </w:p>
    <w:p w14:paraId="41B75830" w14:textId="3EDA9980" w:rsidR="00504898" w:rsidRPr="00D36168" w:rsidRDefault="00504898" w:rsidP="006F0791">
      <w:pPr>
        <w:pStyle w:val="SectionBody"/>
        <w:widowControl/>
        <w:rPr>
          <w:color w:val="auto"/>
        </w:rPr>
      </w:pPr>
      <w:r w:rsidRPr="00D36168">
        <w:rPr>
          <w:strike/>
          <w:color w:val="auto"/>
        </w:rPr>
        <w:t>(iii)</w:t>
      </w:r>
      <w:r w:rsidRPr="00D36168">
        <w:rPr>
          <w:color w:val="auto"/>
        </w:rPr>
        <w:t xml:space="preserve"> </w:t>
      </w:r>
      <w:r w:rsidRPr="00D36168">
        <w:rPr>
          <w:color w:val="auto"/>
          <w:u w:val="single"/>
        </w:rPr>
        <w:t>(ii)</w:t>
      </w:r>
      <w:r w:rsidRPr="00D36168">
        <w:rPr>
          <w:color w:val="auto"/>
        </w:rPr>
        <w:t xml:space="preserve"> A portfolio of samples of the child’s work is reviewed by a certified teacher who determines whether the child’s academic progress for the year is in accordance with the child’s abilities. The teacher shall provide a written narrative about the child’s progress in the areas of </w:t>
      </w:r>
      <w:r w:rsidRPr="00D36168">
        <w:rPr>
          <w:strike/>
          <w:color w:val="auto"/>
        </w:rPr>
        <w:t>reading, language, mathematics, science, and social studies</w:t>
      </w:r>
      <w:r w:rsidRPr="00D36168">
        <w:rPr>
          <w:color w:val="auto"/>
        </w:rPr>
        <w:t xml:space="preserve"> </w:t>
      </w:r>
      <w:r w:rsidRPr="00D36168">
        <w:rPr>
          <w:color w:val="auto"/>
          <w:u w:val="single"/>
        </w:rPr>
        <w:t>study selected by the parent</w:t>
      </w:r>
      <w:r w:rsidRPr="00D36168">
        <w:rPr>
          <w:color w:val="auto"/>
        </w:rPr>
        <w:t xml:space="preserve"> and shall note any areas which, in the professional opinion of the reviewer, show need for improvement or remediation. If the narrative indicates that the child’s academic progress for the </w:t>
      </w:r>
      <w:r w:rsidRPr="00D36168">
        <w:rPr>
          <w:color w:val="auto"/>
        </w:rPr>
        <w:lastRenderedPageBreak/>
        <w:t>year is in accordance with the child’s abilities, the child is considered to have made acceptable progress; or</w:t>
      </w:r>
    </w:p>
    <w:p w14:paraId="31BEFDE2" w14:textId="31077D94" w:rsidR="00504898" w:rsidRPr="00D36168" w:rsidRDefault="00504898" w:rsidP="006F0791">
      <w:pPr>
        <w:pStyle w:val="SectionBody"/>
        <w:widowControl/>
        <w:rPr>
          <w:color w:val="auto"/>
        </w:rPr>
      </w:pPr>
      <w:r w:rsidRPr="00D36168">
        <w:rPr>
          <w:strike/>
          <w:color w:val="auto"/>
        </w:rPr>
        <w:t>(iv)</w:t>
      </w:r>
      <w:r w:rsidRPr="00D36168">
        <w:rPr>
          <w:color w:val="auto"/>
        </w:rPr>
        <w:t xml:space="preserve"> </w:t>
      </w:r>
      <w:r w:rsidRPr="00D36168">
        <w:rPr>
          <w:color w:val="auto"/>
          <w:u w:val="single"/>
        </w:rPr>
        <w:t>(iii)</w:t>
      </w:r>
      <w:r w:rsidRPr="00D36168">
        <w:rPr>
          <w:color w:val="auto"/>
        </w:rPr>
        <w:t xml:space="preserve"> The child completes an alternative academic assessment of proficiency that is </w:t>
      </w:r>
      <w:r w:rsidRPr="00D36168">
        <w:rPr>
          <w:strike/>
          <w:color w:val="auto"/>
        </w:rPr>
        <w:t>mutually agreed upon</w:t>
      </w:r>
      <w:r w:rsidRPr="00D36168">
        <w:rPr>
          <w:color w:val="auto"/>
        </w:rPr>
        <w:t xml:space="preserve"> </w:t>
      </w:r>
      <w:r w:rsidRPr="00D36168">
        <w:rPr>
          <w:color w:val="auto"/>
          <w:u w:val="single"/>
        </w:rPr>
        <w:t>selected</w:t>
      </w:r>
      <w:r w:rsidRPr="00D36168">
        <w:rPr>
          <w:color w:val="auto"/>
        </w:rPr>
        <w:t xml:space="preserve"> by the parent or legal guardian </w:t>
      </w:r>
      <w:r w:rsidRPr="00D36168">
        <w:rPr>
          <w:strike/>
          <w:color w:val="auto"/>
        </w:rPr>
        <w:t>and the county superintendent</w:t>
      </w:r>
      <w:r w:rsidRPr="00D36168">
        <w:rPr>
          <w:color w:val="auto"/>
        </w:rPr>
        <w:t>.</w:t>
      </w:r>
    </w:p>
    <w:p w14:paraId="071E95C8" w14:textId="156494B8" w:rsidR="00504898" w:rsidRPr="00D36168" w:rsidRDefault="00504898" w:rsidP="006F0791">
      <w:pPr>
        <w:pStyle w:val="SectionBody"/>
        <w:widowControl/>
        <w:rPr>
          <w:color w:val="auto"/>
        </w:rPr>
      </w:pPr>
      <w:r w:rsidRPr="00D36168">
        <w:rPr>
          <w:color w:val="auto"/>
        </w:rPr>
        <w:t xml:space="preserve">(D) A parent or legal guardian shall maintain copies of each student’s </w:t>
      </w:r>
      <w:r w:rsidR="003900BB">
        <w:rPr>
          <w:color w:val="auto"/>
        </w:rPr>
        <w:t>a</w:t>
      </w:r>
      <w:r w:rsidRPr="00D36168">
        <w:rPr>
          <w:color w:val="auto"/>
        </w:rPr>
        <w:t xml:space="preserve">cademic </w:t>
      </w:r>
      <w:r w:rsidR="0061728F">
        <w:rPr>
          <w:color w:val="auto"/>
        </w:rPr>
        <w:t>a</w:t>
      </w:r>
      <w:r w:rsidRPr="00D36168">
        <w:rPr>
          <w:color w:val="auto"/>
        </w:rPr>
        <w:t xml:space="preserve">ssessment for three years. When the annual assessment fails to show acceptable progress, the person or </w:t>
      </w:r>
      <w:proofErr w:type="gramStart"/>
      <w:r w:rsidRPr="00D36168">
        <w:rPr>
          <w:color w:val="auto"/>
        </w:rPr>
        <w:t>persons</w:t>
      </w:r>
      <w:proofErr w:type="gramEnd"/>
      <w:r w:rsidRPr="00D36168">
        <w:rPr>
          <w:color w:val="auto"/>
        </w:rPr>
        <w:t xml:space="preserve">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w:t>
      </w:r>
      <w:proofErr w:type="gramStart"/>
      <w:r w:rsidRPr="00D36168">
        <w:rPr>
          <w:color w:val="auto"/>
        </w:rPr>
        <w:t>In the event that</w:t>
      </w:r>
      <w:proofErr w:type="gramEnd"/>
      <w:r w:rsidRPr="00D36168">
        <w:rPr>
          <w:color w:val="auto"/>
        </w:rPr>
        <w:t xml:space="preserve"> the child does not achieve acceptable progress for a second consecutive year, the person or persons providing instruction shall submit to the county superintendent additional evidence that appropriate instruction is being provided.</w:t>
      </w:r>
    </w:p>
    <w:p w14:paraId="3B64C27E" w14:textId="77777777" w:rsidR="00504898" w:rsidRPr="00D36168" w:rsidRDefault="00504898" w:rsidP="006F0791">
      <w:pPr>
        <w:pStyle w:val="SectionBody"/>
        <w:widowControl/>
        <w:rPr>
          <w:color w:val="auto"/>
        </w:rPr>
      </w:pPr>
      <w:r w:rsidRPr="00D36168">
        <w:rPr>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23863564" w14:textId="77777777" w:rsidR="00504898" w:rsidRPr="00D36168" w:rsidRDefault="00504898" w:rsidP="006F0791">
      <w:pPr>
        <w:pStyle w:val="SectionBody"/>
        <w:widowControl/>
        <w:rPr>
          <w:color w:val="auto"/>
        </w:rPr>
      </w:pPr>
      <w:r w:rsidRPr="00D36168">
        <w:rPr>
          <w:color w:val="auto"/>
        </w:rPr>
        <w:t xml:space="preserve">(3)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w:t>
      </w:r>
      <w:proofErr w:type="gramStart"/>
      <w:r w:rsidRPr="00D36168">
        <w:rPr>
          <w:color w:val="auto"/>
        </w:rPr>
        <w:t>board</w:t>
      </w:r>
      <w:proofErr w:type="gramEnd"/>
      <w:r w:rsidRPr="00D36168">
        <w:rPr>
          <w:color w:val="auto"/>
        </w:rPr>
        <w:t xml:space="preserve"> exercise the option to attend any class offered by the county board as the person or persons providing home instruction may consider appropriate subject to normal registration and attendance requirements.</w:t>
      </w:r>
    </w:p>
    <w:p w14:paraId="6EBAFA18" w14:textId="77777777" w:rsidR="00504898" w:rsidRPr="00D36168" w:rsidRDefault="00504898" w:rsidP="006F0791">
      <w:pPr>
        <w:pStyle w:val="SectionBody"/>
        <w:widowControl/>
        <w:rPr>
          <w:color w:val="auto"/>
        </w:rPr>
      </w:pPr>
      <w:r w:rsidRPr="00D36168">
        <w:rPr>
          <w:color w:val="auto"/>
        </w:rPr>
        <w:t xml:space="preserve">(d) A child is exempt from the compulsory school attendance requirement set forth in §18-8-1a of this code if the requirements of this subsection, relating to physical or mental incapacity, are met. Physical or mental incapacity consists of incapacity for school attendance and the </w:t>
      </w:r>
      <w:r w:rsidRPr="00D36168">
        <w:rPr>
          <w:color w:val="auto"/>
        </w:rPr>
        <w:lastRenderedPageBreak/>
        <w:t xml:space="preserve">performance of </w:t>
      </w:r>
      <w:proofErr w:type="gramStart"/>
      <w:r w:rsidRPr="00D36168">
        <w:rPr>
          <w:color w:val="auto"/>
        </w:rPr>
        <w:t>school work</w:t>
      </w:r>
      <w:proofErr w:type="gramEnd"/>
      <w:r w:rsidRPr="00D36168">
        <w:rPr>
          <w:color w:val="auto"/>
        </w:rPr>
        <w:t xml:space="preserve">.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w:t>
      </w:r>
      <w:proofErr w:type="gramStart"/>
      <w:r w:rsidRPr="00D36168">
        <w:rPr>
          <w:color w:val="auto"/>
        </w:rPr>
        <w:t>mentally</w:t>
      </w:r>
      <w:proofErr w:type="gramEnd"/>
      <w:r w:rsidRPr="00D36168">
        <w:rPr>
          <w:color w:val="auto"/>
        </w:rPr>
        <w:t>, physically, emotionally, or behaviorally handicapped child otherwise entitled to a free appropriate education.</w:t>
      </w:r>
    </w:p>
    <w:p w14:paraId="16195079" w14:textId="77777777" w:rsidR="00504898" w:rsidRPr="00D36168" w:rsidRDefault="00504898" w:rsidP="006F0791">
      <w:pPr>
        <w:pStyle w:val="SectionBody"/>
        <w:widowControl/>
        <w:rPr>
          <w:color w:val="auto"/>
        </w:rPr>
      </w:pPr>
      <w:r w:rsidRPr="00D36168">
        <w:rPr>
          <w:color w:val="auto"/>
        </w:rPr>
        <w:t>(e) A child is exempt from the compulsory school attendance requirement set forth in §18-8-1a of this code if conditions rendering school attendance impossible or hazardous to the life, health, or safety of the child exist.</w:t>
      </w:r>
    </w:p>
    <w:p w14:paraId="6430FF35" w14:textId="77777777" w:rsidR="00504898" w:rsidRPr="00D36168" w:rsidRDefault="00504898" w:rsidP="006F0791">
      <w:pPr>
        <w:pStyle w:val="SectionBody"/>
        <w:widowControl/>
        <w:rPr>
          <w:color w:val="auto"/>
        </w:rPr>
      </w:pPr>
      <w:r w:rsidRPr="00D36168">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46BB7882" w14:textId="77777777" w:rsidR="00504898" w:rsidRPr="00D36168" w:rsidRDefault="00504898" w:rsidP="006F0791">
      <w:pPr>
        <w:pStyle w:val="SectionBody"/>
        <w:widowControl/>
        <w:rPr>
          <w:color w:val="auto"/>
        </w:rPr>
      </w:pPr>
      <w:r w:rsidRPr="00D36168">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210AEE6B" w14:textId="77777777" w:rsidR="00504898" w:rsidRPr="00D36168" w:rsidRDefault="00504898" w:rsidP="006F0791">
      <w:pPr>
        <w:pStyle w:val="SectionBody"/>
        <w:widowControl/>
        <w:rPr>
          <w:color w:val="auto"/>
        </w:rPr>
      </w:pPr>
      <w:r w:rsidRPr="00D36168">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3B693485" w14:textId="77777777" w:rsidR="00504898" w:rsidRPr="00D36168" w:rsidRDefault="00504898" w:rsidP="006F0791">
      <w:pPr>
        <w:pStyle w:val="SectionBody"/>
        <w:widowControl/>
        <w:rPr>
          <w:color w:val="auto"/>
        </w:rPr>
      </w:pPr>
      <w:r w:rsidRPr="00D36168">
        <w:rPr>
          <w:color w:val="auto"/>
        </w:rPr>
        <w:t>(</w:t>
      </w:r>
      <w:proofErr w:type="spellStart"/>
      <w:r w:rsidRPr="00D36168">
        <w:rPr>
          <w:color w:val="auto"/>
        </w:rPr>
        <w:t>i</w:t>
      </w:r>
      <w:proofErr w:type="spellEnd"/>
      <w:r w:rsidRPr="00D36168">
        <w:rPr>
          <w:color w:val="auto"/>
        </w:rPr>
        <w:t xml:space="preserve">)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w:t>
      </w:r>
      <w:r w:rsidRPr="00D36168">
        <w:rPr>
          <w:color w:val="auto"/>
        </w:rPr>
        <w:lastRenderedPageBreak/>
        <w:t xml:space="preserve">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w:t>
      </w:r>
      <w:proofErr w:type="gramStart"/>
      <w:r w:rsidRPr="00D36168">
        <w:rPr>
          <w:color w:val="auto"/>
        </w:rPr>
        <w:t>for</w:t>
      </w:r>
      <w:proofErr w:type="gramEnd"/>
      <w:r w:rsidRPr="00D36168">
        <w:rPr>
          <w:color w:val="auto"/>
        </w:rPr>
        <w:t xml:space="preserve"> this cause is not allowed when the destitution is relieved through public or private means.</w:t>
      </w:r>
    </w:p>
    <w:p w14:paraId="4E10AE41" w14:textId="77777777" w:rsidR="00504898" w:rsidRPr="00D36168" w:rsidRDefault="00504898" w:rsidP="006F0791">
      <w:pPr>
        <w:pStyle w:val="SectionBody"/>
        <w:widowControl/>
        <w:rPr>
          <w:color w:val="auto"/>
        </w:rPr>
      </w:pPr>
      <w:r w:rsidRPr="00D36168">
        <w:rPr>
          <w:color w:val="auto"/>
        </w:rPr>
        <w:t xml:space="preserve">(j)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w:t>
      </w:r>
      <w:proofErr w:type="gramStart"/>
      <w:r w:rsidRPr="00D36168">
        <w:rPr>
          <w:color w:val="auto"/>
        </w:rPr>
        <w:t>request</w:t>
      </w:r>
      <w:proofErr w:type="gramEnd"/>
      <w:r w:rsidRPr="00D36168">
        <w:rPr>
          <w:color w:val="auto"/>
        </w:rPr>
        <w:t xml:space="preserve"> of the person having legal or actual charge of a child or children. This exemption is subject to the rules prescribed by the county superintendent and approved by the county board.</w:t>
      </w:r>
    </w:p>
    <w:p w14:paraId="70F9C894" w14:textId="550236C0" w:rsidR="00504898" w:rsidRPr="00D36168" w:rsidRDefault="00504898" w:rsidP="006F0791">
      <w:pPr>
        <w:pStyle w:val="SectionBody"/>
        <w:widowControl/>
        <w:rPr>
          <w:color w:val="auto"/>
        </w:rPr>
      </w:pPr>
      <w:r w:rsidRPr="00D36168">
        <w:rPr>
          <w:color w:val="auto"/>
        </w:rPr>
        <w:t>(k)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w:t>
      </w:r>
      <w:r w:rsidR="006F0791" w:rsidRPr="006F0791">
        <w:rPr>
          <w:i/>
          <w:color w:val="auto"/>
        </w:rPr>
        <w:t xml:space="preserve"> et seq. </w:t>
      </w:r>
      <w:r w:rsidRPr="00D36168">
        <w:rPr>
          <w:color w:val="auto"/>
        </w:rPr>
        <w:t>of this code.</w:t>
      </w:r>
    </w:p>
    <w:p w14:paraId="3990D538" w14:textId="77777777" w:rsidR="00504898" w:rsidRPr="00D36168" w:rsidRDefault="00504898" w:rsidP="006F0791">
      <w:pPr>
        <w:pStyle w:val="SectionBody"/>
        <w:widowControl/>
        <w:rPr>
          <w:color w:val="auto"/>
        </w:rPr>
      </w:pPr>
      <w:r w:rsidRPr="00D36168">
        <w:rPr>
          <w:color w:val="auto"/>
        </w:rPr>
        <w:t>(l) Completion of the eighth grade does not exempt any child under the termination age designated in §18-8-1a of this code from the compulsory attendance provision of this article.</w:t>
      </w:r>
    </w:p>
    <w:p w14:paraId="04509E23" w14:textId="54A1370E" w:rsidR="00504898" w:rsidRPr="00D36168" w:rsidRDefault="00504898" w:rsidP="006F0791">
      <w:pPr>
        <w:pStyle w:val="SectionBody"/>
        <w:widowControl/>
        <w:rPr>
          <w:color w:val="auto"/>
        </w:rPr>
      </w:pPr>
      <w:r w:rsidRPr="00D36168">
        <w:rPr>
          <w:color w:val="auto"/>
        </w:rPr>
        <w:t>(m) A child is exempt from the compulsory school attendance requirements set forth in §18-8-1a of this code if the child is an eligible recipient participating in the Hope Scholarship Program, as provided for in §18-31-1</w:t>
      </w:r>
      <w:r w:rsidR="006F0791" w:rsidRPr="006F0791">
        <w:rPr>
          <w:i/>
          <w:color w:val="auto"/>
        </w:rPr>
        <w:t xml:space="preserve"> et seq. </w:t>
      </w:r>
      <w:r w:rsidRPr="00D36168">
        <w:rPr>
          <w:color w:val="auto"/>
        </w:rPr>
        <w:t>of this code</w:t>
      </w:r>
      <w:r w:rsidR="003900BB">
        <w:rPr>
          <w:color w:val="auto"/>
        </w:rPr>
        <w:t>,</w:t>
      </w:r>
      <w:r w:rsidRPr="00D36168">
        <w:rPr>
          <w:color w:val="auto"/>
        </w:rPr>
        <w:t xml:space="preserve"> and provides a notice of intent to participate in the Hope Scholarship Program to the county superintendent. The county superintendent shall enter the following into the West Virginia Education Information System (WVEIS):</w:t>
      </w:r>
    </w:p>
    <w:p w14:paraId="23CF618F" w14:textId="77777777" w:rsidR="00504898" w:rsidRPr="00D36168" w:rsidRDefault="00504898" w:rsidP="006F0791">
      <w:pPr>
        <w:pStyle w:val="SectionBody"/>
        <w:widowControl/>
        <w:rPr>
          <w:color w:val="auto"/>
        </w:rPr>
      </w:pPr>
      <w:r w:rsidRPr="00D36168">
        <w:rPr>
          <w:color w:val="auto"/>
        </w:rPr>
        <w:t xml:space="preserve">(1) The filing of the notice of intent pursuant to this </w:t>
      </w:r>
      <w:proofErr w:type="gramStart"/>
      <w:r w:rsidRPr="00D36168">
        <w:rPr>
          <w:color w:val="auto"/>
        </w:rPr>
        <w:t>subsection;</w:t>
      </w:r>
      <w:proofErr w:type="gramEnd"/>
    </w:p>
    <w:p w14:paraId="65DE714E" w14:textId="77777777" w:rsidR="00504898" w:rsidRPr="00D36168" w:rsidRDefault="00504898" w:rsidP="006F0791">
      <w:pPr>
        <w:pStyle w:val="SectionBody"/>
        <w:widowControl/>
        <w:rPr>
          <w:color w:val="auto"/>
        </w:rPr>
      </w:pPr>
      <w:r w:rsidRPr="00D36168">
        <w:rPr>
          <w:color w:val="auto"/>
        </w:rPr>
        <w:lastRenderedPageBreak/>
        <w:t>(2</w:t>
      </w:r>
      <w:proofErr w:type="gramStart"/>
      <w:r w:rsidRPr="00D36168">
        <w:rPr>
          <w:color w:val="auto"/>
        </w:rPr>
        <w:t>)  In</w:t>
      </w:r>
      <w:proofErr w:type="gramEnd"/>
      <w:r w:rsidRPr="00D36168">
        <w:rPr>
          <w:color w:val="auto"/>
        </w:rPr>
        <w:t xml:space="preserve">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21ADACAE" w14:textId="77777777" w:rsidR="00504898" w:rsidRPr="00D36168" w:rsidRDefault="00504898" w:rsidP="006F0791">
      <w:pPr>
        <w:pStyle w:val="SectionBody"/>
        <w:widowControl/>
        <w:rPr>
          <w:color w:val="auto"/>
        </w:rPr>
      </w:pPr>
      <w:r w:rsidRPr="00D36168">
        <w:rPr>
          <w:color w:val="auto"/>
        </w:rPr>
        <w:t>(3) In the case of an eligible recipient enrolling in a participating school, annually, the filing of a notice of enrollment pursuant to §18-31-11(a)(6) of this code.</w:t>
      </w:r>
    </w:p>
    <w:p w14:paraId="1EC665E8" w14:textId="77777777" w:rsidR="00504898" w:rsidRPr="00D36168" w:rsidRDefault="00504898" w:rsidP="006F0791">
      <w:pPr>
        <w:pStyle w:val="SectionBody"/>
        <w:widowControl/>
        <w:rPr>
          <w:color w:val="auto"/>
        </w:rPr>
      </w:pPr>
      <w:r w:rsidRPr="00D36168">
        <w:rPr>
          <w:color w:val="auto"/>
        </w:rPr>
        <w:t>(n) A child is exempt from the compulsory school attendance requirement set forth in §18-8-1a of this code if the child participates in a learning pod or microschool pursuant to this subsection.</w:t>
      </w:r>
    </w:p>
    <w:p w14:paraId="3C402ED4" w14:textId="77777777" w:rsidR="00504898" w:rsidRPr="00D36168" w:rsidRDefault="00504898" w:rsidP="006F0791">
      <w:pPr>
        <w:pStyle w:val="SectionBody"/>
        <w:widowControl/>
        <w:rPr>
          <w:color w:val="auto"/>
        </w:rPr>
      </w:pPr>
      <w:r w:rsidRPr="00D36168">
        <w:rPr>
          <w:color w:val="auto"/>
        </w:rPr>
        <w:t>(1) For the purposes of this subsection:</w:t>
      </w:r>
    </w:p>
    <w:p w14:paraId="055141AD" w14:textId="14D98514" w:rsidR="00504898" w:rsidRPr="00D36168" w:rsidRDefault="00504898" w:rsidP="006F0791">
      <w:pPr>
        <w:pStyle w:val="SectionBody"/>
        <w:widowControl/>
        <w:rPr>
          <w:color w:val="auto"/>
        </w:rPr>
      </w:pPr>
      <w:r w:rsidRPr="00D36168">
        <w:rPr>
          <w:color w:val="auto"/>
        </w:rPr>
        <w:t xml:space="preserve">(A) </w:t>
      </w:r>
      <w:r w:rsidR="0056782E" w:rsidRPr="00D36168">
        <w:rPr>
          <w:color w:val="auto"/>
        </w:rPr>
        <w:t>"</w:t>
      </w:r>
      <w:r w:rsidRPr="00D36168">
        <w:rPr>
          <w:color w:val="auto"/>
        </w:rPr>
        <w:t>Learning pod</w:t>
      </w:r>
      <w:r w:rsidR="0056782E" w:rsidRPr="00D36168">
        <w:rPr>
          <w:color w:val="auto"/>
        </w:rPr>
        <w:t>"</w:t>
      </w:r>
      <w:r w:rsidRPr="00D36168">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19514857" w14:textId="0A8D96F1" w:rsidR="00504898" w:rsidRPr="00D36168" w:rsidRDefault="00504898" w:rsidP="006F0791">
      <w:pPr>
        <w:pStyle w:val="SectionBody"/>
        <w:widowControl/>
        <w:rPr>
          <w:color w:val="auto"/>
        </w:rPr>
      </w:pPr>
      <w:r w:rsidRPr="00D36168">
        <w:rPr>
          <w:color w:val="auto"/>
        </w:rPr>
        <w:t xml:space="preserve">(B) </w:t>
      </w:r>
      <w:r w:rsidR="0056782E" w:rsidRPr="00D36168">
        <w:rPr>
          <w:color w:val="auto"/>
        </w:rPr>
        <w:t>"</w:t>
      </w:r>
      <w:r w:rsidRPr="00D36168">
        <w:rPr>
          <w:color w:val="auto"/>
        </w:rPr>
        <w:t>Microschool</w:t>
      </w:r>
      <w:r w:rsidR="0056782E" w:rsidRPr="00D36168">
        <w:rPr>
          <w:color w:val="auto"/>
        </w:rPr>
        <w:t>"</w:t>
      </w:r>
      <w:r w:rsidRPr="00D36168">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5E50F7D0" w14:textId="77777777" w:rsidR="00504898" w:rsidRPr="00D36168" w:rsidRDefault="00504898" w:rsidP="006F0791">
      <w:pPr>
        <w:pStyle w:val="SectionBody"/>
        <w:widowControl/>
        <w:rPr>
          <w:color w:val="auto"/>
        </w:rPr>
      </w:pPr>
      <w:r w:rsidRPr="00D36168">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w:t>
      </w:r>
      <w:r w:rsidRPr="00D36168">
        <w:rPr>
          <w:color w:val="auto"/>
        </w:rPr>
        <w:lastRenderedPageBreak/>
        <w:t xml:space="preserve">previous county superintendent and submit a new notice of intent to the superintendent of the new county of residence: </w:t>
      </w:r>
      <w:r w:rsidRPr="006F0791">
        <w:rPr>
          <w:i/>
          <w:color w:val="auto"/>
        </w:rPr>
        <w:t>Provided</w:t>
      </w:r>
      <w:r w:rsidRPr="00D36168">
        <w:rPr>
          <w:color w:val="auto"/>
        </w:rPr>
        <w:t>, That if a child is enrolled in a public school, notice of intent to participate in a learning pod or microschool shall be given on or before the date participation is to begin.</w:t>
      </w:r>
    </w:p>
    <w:p w14:paraId="633FC7F8" w14:textId="77777777" w:rsidR="00504898" w:rsidRPr="00D36168" w:rsidRDefault="00504898" w:rsidP="006F0791">
      <w:pPr>
        <w:pStyle w:val="SectionBody"/>
        <w:widowControl/>
        <w:rPr>
          <w:color w:val="auto"/>
        </w:rPr>
      </w:pPr>
      <w:r w:rsidRPr="00D36168">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20E75408" w14:textId="77777777" w:rsidR="00504898" w:rsidRPr="00D36168" w:rsidRDefault="00504898" w:rsidP="006F0791">
      <w:pPr>
        <w:pStyle w:val="SectionBody"/>
        <w:widowControl/>
        <w:rPr>
          <w:color w:val="auto"/>
        </w:rPr>
      </w:pPr>
      <w:r w:rsidRPr="00D36168">
        <w:rPr>
          <w:color w:val="auto"/>
        </w:rPr>
        <w:t xml:space="preserve">(4) Annually, the person or </w:t>
      </w:r>
      <w:proofErr w:type="gramStart"/>
      <w:r w:rsidRPr="00D36168">
        <w:rPr>
          <w:color w:val="auto"/>
        </w:rPr>
        <w:t>persons</w:t>
      </w:r>
      <w:proofErr w:type="gramEnd"/>
      <w:r w:rsidRPr="00D36168">
        <w:rPr>
          <w:color w:val="auto"/>
        </w:rPr>
        <w:t xml:space="preserve"> providing instruction shall obtain an academic assessment of the child for the previous school year in one of the following ways:</w:t>
      </w:r>
    </w:p>
    <w:p w14:paraId="658F6FB3" w14:textId="77777777" w:rsidR="00504898" w:rsidRPr="00D36168" w:rsidRDefault="00504898" w:rsidP="006F0791">
      <w:pPr>
        <w:pStyle w:val="SectionBody"/>
        <w:widowControl/>
        <w:rPr>
          <w:color w:val="auto"/>
        </w:rPr>
      </w:pPr>
      <w:r w:rsidRPr="00D36168">
        <w:rPr>
          <w:color w:val="auto"/>
        </w:rPr>
        <w:t xml:space="preserve">(A)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w:t>
      </w:r>
      <w:proofErr w:type="gramStart"/>
      <w:r w:rsidRPr="00D36168">
        <w:rPr>
          <w:color w:val="auto"/>
        </w:rPr>
        <w:t>mean</w:t>
      </w:r>
      <w:proofErr w:type="gramEnd"/>
      <w:r w:rsidRPr="00D36168">
        <w:rPr>
          <w:color w:val="auto"/>
        </w:rPr>
        <w:t xml:space="preserve"> of the child’s test results in the required subject areas for any single year is within or above the fourth stanine or, if below the fourth stanine, shows improvement from the previous year’s </w:t>
      </w:r>
      <w:proofErr w:type="gramStart"/>
      <w:r w:rsidRPr="00D36168">
        <w:rPr>
          <w:color w:val="auto"/>
        </w:rPr>
        <w:t>results;</w:t>
      </w:r>
      <w:proofErr w:type="gramEnd"/>
    </w:p>
    <w:p w14:paraId="4ABD1A17" w14:textId="77777777" w:rsidR="00504898" w:rsidRPr="00D36168" w:rsidRDefault="00504898" w:rsidP="006F0791">
      <w:pPr>
        <w:pStyle w:val="SectionBody"/>
        <w:widowControl/>
        <w:rPr>
          <w:color w:val="auto"/>
        </w:rPr>
      </w:pPr>
      <w:r w:rsidRPr="00D36168">
        <w:rPr>
          <w:color w:val="auto"/>
        </w:rPr>
        <w:t xml:space="preserve">(B) The child participates in the testing program currently in use in the state’s public schools. The test shall be administered to the child at a public school in the county of residence. Determination of acceptable progress shall be based on current guidelines of the state testing </w:t>
      </w:r>
      <w:proofErr w:type="gramStart"/>
      <w:r w:rsidRPr="00D36168">
        <w:rPr>
          <w:color w:val="auto"/>
        </w:rPr>
        <w:t>program;</w:t>
      </w:r>
      <w:proofErr w:type="gramEnd"/>
    </w:p>
    <w:p w14:paraId="539ECC0E" w14:textId="77777777" w:rsidR="00504898" w:rsidRPr="00D36168" w:rsidRDefault="00504898" w:rsidP="006F0791">
      <w:pPr>
        <w:pStyle w:val="SectionBody"/>
        <w:widowControl/>
        <w:rPr>
          <w:color w:val="auto"/>
        </w:rPr>
      </w:pPr>
      <w:r w:rsidRPr="00D36168">
        <w:rPr>
          <w:color w:val="auto"/>
        </w:rPr>
        <w:t xml:space="preserve">(C) A portfolio of samples of the child’s work is reviewed by a certified teacher who determines whether the child’s academic progress for the year is in accordance with the child’s </w:t>
      </w:r>
      <w:r w:rsidRPr="00D36168">
        <w:rPr>
          <w:color w:val="auto"/>
        </w:rPr>
        <w:lastRenderedPageBreak/>
        <w:t>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0E071DEA" w14:textId="77777777" w:rsidR="00504898" w:rsidRPr="00D36168" w:rsidRDefault="00504898" w:rsidP="006F0791">
      <w:pPr>
        <w:pStyle w:val="SectionBody"/>
        <w:widowControl/>
        <w:rPr>
          <w:color w:val="auto"/>
        </w:rPr>
      </w:pPr>
      <w:r w:rsidRPr="00D36168">
        <w:rPr>
          <w:color w:val="auto"/>
        </w:rPr>
        <w:t>(D) The child completes an alternative academic assessment of proficiency that is mutually agreed upon by the parent or legal guardian and the county superintendent.</w:t>
      </w:r>
    </w:p>
    <w:p w14:paraId="421351E8" w14:textId="3B382508" w:rsidR="00504898" w:rsidRPr="00D36168" w:rsidRDefault="00504898" w:rsidP="006F0791">
      <w:pPr>
        <w:pStyle w:val="SectionBody"/>
        <w:widowControl/>
        <w:rPr>
          <w:color w:val="auto"/>
        </w:rPr>
      </w:pPr>
      <w:r w:rsidRPr="00D36168">
        <w:rPr>
          <w:color w:val="auto"/>
        </w:rPr>
        <w:t xml:space="preserve">(5) A parent or legal guardian shall maintain copies of each student’s </w:t>
      </w:r>
      <w:r w:rsidR="003900BB">
        <w:rPr>
          <w:color w:val="auto"/>
        </w:rPr>
        <w:t>a</w:t>
      </w:r>
      <w:r w:rsidRPr="00D36168">
        <w:rPr>
          <w:color w:val="auto"/>
        </w:rPr>
        <w:t xml:space="preserve">cademic </w:t>
      </w:r>
      <w:r w:rsidR="003900BB">
        <w:rPr>
          <w:color w:val="auto"/>
        </w:rPr>
        <w:t>a</w:t>
      </w:r>
      <w:r w:rsidRPr="00D36168">
        <w:rPr>
          <w:color w:val="auto"/>
        </w:rPr>
        <w:t xml:space="preserve">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w:t>
      </w:r>
      <w:proofErr w:type="gramStart"/>
      <w:r w:rsidRPr="00D36168">
        <w:rPr>
          <w:color w:val="auto"/>
        </w:rPr>
        <w:t>pod</w:t>
      </w:r>
      <w:proofErr w:type="gramEnd"/>
      <w:r w:rsidRPr="00D36168">
        <w:rPr>
          <w:color w:val="auto"/>
        </w:rPr>
        <w:t xml:space="preserve"> or microschool. </w:t>
      </w:r>
      <w:proofErr w:type="gramStart"/>
      <w:r w:rsidRPr="00D36168">
        <w:rPr>
          <w:color w:val="auto"/>
        </w:rPr>
        <w:t>In the event that</w:t>
      </w:r>
      <w:proofErr w:type="gramEnd"/>
      <w:r w:rsidRPr="00D36168">
        <w:rPr>
          <w:color w:val="auto"/>
        </w:rPr>
        <w:t xml:space="preserve"> the child does not achieve acceptable progress for a second consecutive year, the person or persons providing instruction shall submit to the county superintendent additional evidence that appropriate instruction is being provided.</w:t>
      </w:r>
    </w:p>
    <w:p w14:paraId="7A39F816" w14:textId="77777777" w:rsidR="00504898" w:rsidRPr="00D36168" w:rsidRDefault="00504898" w:rsidP="006F0791">
      <w:pPr>
        <w:pStyle w:val="SectionBody"/>
        <w:widowControl/>
        <w:rPr>
          <w:color w:val="auto"/>
        </w:rPr>
      </w:pPr>
      <w:r w:rsidRPr="00D36168">
        <w:rPr>
          <w:color w:val="auto"/>
        </w:rPr>
        <w:t xml:space="preserve">(6) The parent, legal guardian, learning pod, or microschool shall submit to the county superintendent the results of the academic assessment of the child with the same frequency prescribed in §18-8-1(c)(2)(E) of this code: </w:t>
      </w:r>
      <w:r w:rsidRPr="006F0791">
        <w:rPr>
          <w:i/>
          <w:color w:val="auto"/>
        </w:rPr>
        <w:t>Provided</w:t>
      </w:r>
      <w:r w:rsidRPr="00D36168">
        <w:rPr>
          <w:iCs/>
          <w:color w:val="auto"/>
        </w:rPr>
        <w:t>,</w:t>
      </w:r>
      <w:r w:rsidRPr="00D36168">
        <w:rPr>
          <w:color w:val="auto"/>
        </w:rPr>
        <w:t xml:space="preserve"> That instead of the academic assessment results being submitted individually, the learning pod or microschool may submit the school composite results.</w:t>
      </w:r>
    </w:p>
    <w:p w14:paraId="1CEF56C9" w14:textId="77777777" w:rsidR="00504898" w:rsidRPr="00D36168" w:rsidRDefault="00504898" w:rsidP="006F0791">
      <w:pPr>
        <w:pStyle w:val="SectionBody"/>
        <w:widowControl/>
        <w:rPr>
          <w:color w:val="auto"/>
        </w:rPr>
      </w:pPr>
      <w:r w:rsidRPr="00D36168">
        <w:rPr>
          <w:color w:val="auto"/>
        </w:rPr>
        <w:t xml:space="preserve">(7) The county superintendent or a designee shall offer such assistance, including textbooks, other teaching materials and available resources, all subject to availability, as may assist the person or persons providing instruction. Any child participating in a learning </w:t>
      </w:r>
      <w:proofErr w:type="gramStart"/>
      <w:r w:rsidRPr="00D36168">
        <w:rPr>
          <w:color w:val="auto"/>
        </w:rPr>
        <w:t>pod</w:t>
      </w:r>
      <w:proofErr w:type="gramEnd"/>
      <w:r w:rsidRPr="00D36168">
        <w:rPr>
          <w:color w:val="auto"/>
        </w:rPr>
        <w:t xml:space="preserve"> or microschool may upon approval of the county board exercise the option to attend any class </w:t>
      </w:r>
      <w:r w:rsidRPr="00D36168">
        <w:rPr>
          <w:color w:val="auto"/>
        </w:rPr>
        <w:lastRenderedPageBreak/>
        <w:t xml:space="preserve">offered by the county board as the person or persons providing instruction may consider appropriate </w:t>
      </w:r>
      <w:proofErr w:type="gramStart"/>
      <w:r w:rsidRPr="00D36168">
        <w:rPr>
          <w:color w:val="auto"/>
        </w:rPr>
        <w:t>subject</w:t>
      </w:r>
      <w:proofErr w:type="gramEnd"/>
      <w:r w:rsidRPr="00D36168">
        <w:rPr>
          <w:color w:val="auto"/>
        </w:rPr>
        <w:t xml:space="preserve"> to normal registration and attendance requirements.</w:t>
      </w:r>
    </w:p>
    <w:p w14:paraId="24E11AFD" w14:textId="77777777" w:rsidR="00504898" w:rsidRPr="00D36168" w:rsidRDefault="00504898" w:rsidP="006F0791">
      <w:pPr>
        <w:pStyle w:val="SectionBody"/>
        <w:widowControl/>
        <w:rPr>
          <w:color w:val="auto"/>
        </w:rPr>
      </w:pPr>
      <w:r w:rsidRPr="00D36168">
        <w:rPr>
          <w:color w:val="auto"/>
        </w:rPr>
        <w:t xml:space="preserve">(8) No learning pod or microschool which meets the requirements of this subsection is subject to any other provision of law relating to education: </w:t>
      </w:r>
      <w:r w:rsidRPr="006F0791">
        <w:rPr>
          <w:i/>
          <w:color w:val="auto"/>
        </w:rPr>
        <w:t>Provided</w:t>
      </w:r>
      <w:r w:rsidRPr="00D36168">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6AD517B3" w14:textId="4056134B" w:rsidR="00504898" w:rsidRPr="00D36168" w:rsidRDefault="00504898" w:rsidP="006F0791">
      <w:pPr>
        <w:pStyle w:val="SectionBody"/>
        <w:widowControl/>
        <w:rPr>
          <w:color w:val="auto"/>
        </w:rPr>
      </w:pPr>
      <w:r w:rsidRPr="00D36168">
        <w:rPr>
          <w:color w:val="auto"/>
        </w:rPr>
        <w:t>(9) Making learning pods and microschools subject to the home instruction provisions and requirements does not make learning pods and microschools the same as homeschooling</w:t>
      </w:r>
      <w:r w:rsidR="003900BB">
        <w:rPr>
          <w:color w:val="auto"/>
        </w:rPr>
        <w:t>.</w:t>
      </w:r>
    </w:p>
    <w:sectPr w:rsidR="00504898" w:rsidRPr="00D36168" w:rsidSect="005048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C46D" w14:textId="77777777" w:rsidR="00504898" w:rsidRPr="00B844FE" w:rsidRDefault="00504898" w:rsidP="00B844FE">
      <w:r>
        <w:separator/>
      </w:r>
    </w:p>
  </w:endnote>
  <w:endnote w:type="continuationSeparator" w:id="0">
    <w:p w14:paraId="2B27B69B" w14:textId="77777777" w:rsidR="00504898" w:rsidRPr="00B844FE" w:rsidRDefault="005048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F9A8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B91D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9877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37C4" w14:textId="77777777" w:rsidR="00504898" w:rsidRPr="00B844FE" w:rsidRDefault="00504898" w:rsidP="00B844FE">
      <w:r>
        <w:separator/>
      </w:r>
    </w:p>
  </w:footnote>
  <w:footnote w:type="continuationSeparator" w:id="0">
    <w:p w14:paraId="63D9BF37" w14:textId="77777777" w:rsidR="00504898" w:rsidRPr="00B844FE" w:rsidRDefault="005048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3222" w14:textId="77777777" w:rsidR="002A0269" w:rsidRPr="00B844FE" w:rsidRDefault="00E221D1">
    <w:pPr>
      <w:pStyle w:val="Header"/>
    </w:pPr>
    <w:sdt>
      <w:sdtPr>
        <w:id w:val="-684364211"/>
        <w:placeholder>
          <w:docPart w:val="61ECCD0600414CC39C56F9FCA70233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ECCD0600414CC39C56F9FCA70233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F0A" w14:textId="61E213C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6782E">
          <w:rPr>
            <w:sz w:val="22"/>
            <w:szCs w:val="22"/>
          </w:rPr>
          <w:t>SB</w:t>
        </w:r>
        <w:r w:rsidR="00DF2471">
          <w:rPr>
            <w:sz w:val="22"/>
            <w:szCs w:val="22"/>
          </w:rPr>
          <w:t xml:space="preserve"> 966</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00BB">
          <w:rPr>
            <w:sz w:val="22"/>
            <w:szCs w:val="22"/>
          </w:rPr>
          <w:t xml:space="preserve">     </w:t>
        </w:r>
      </w:sdtContent>
    </w:sdt>
  </w:p>
  <w:p w14:paraId="57714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D5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98"/>
    <w:rsid w:val="0000381F"/>
    <w:rsid w:val="0000526A"/>
    <w:rsid w:val="00024B3F"/>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0A7C"/>
    <w:rsid w:val="0022348D"/>
    <w:rsid w:val="00244935"/>
    <w:rsid w:val="0027011C"/>
    <w:rsid w:val="00274200"/>
    <w:rsid w:val="00275740"/>
    <w:rsid w:val="00280BD1"/>
    <w:rsid w:val="002A0269"/>
    <w:rsid w:val="00303684"/>
    <w:rsid w:val="003143F5"/>
    <w:rsid w:val="00314854"/>
    <w:rsid w:val="003900BB"/>
    <w:rsid w:val="00394191"/>
    <w:rsid w:val="003C51CD"/>
    <w:rsid w:val="003C6034"/>
    <w:rsid w:val="00400B5C"/>
    <w:rsid w:val="004368E0"/>
    <w:rsid w:val="004C13DD"/>
    <w:rsid w:val="004D3ABE"/>
    <w:rsid w:val="004E3441"/>
    <w:rsid w:val="00500579"/>
    <w:rsid w:val="00504898"/>
    <w:rsid w:val="00513A24"/>
    <w:rsid w:val="0056782E"/>
    <w:rsid w:val="00572702"/>
    <w:rsid w:val="005A5366"/>
    <w:rsid w:val="005F6249"/>
    <w:rsid w:val="0061728F"/>
    <w:rsid w:val="006369EB"/>
    <w:rsid w:val="00637E73"/>
    <w:rsid w:val="00667527"/>
    <w:rsid w:val="006865E9"/>
    <w:rsid w:val="00686E9A"/>
    <w:rsid w:val="00691F3E"/>
    <w:rsid w:val="00694BFB"/>
    <w:rsid w:val="006A106B"/>
    <w:rsid w:val="006C523D"/>
    <w:rsid w:val="006D4036"/>
    <w:rsid w:val="006F0791"/>
    <w:rsid w:val="00732892"/>
    <w:rsid w:val="00766AD0"/>
    <w:rsid w:val="00790751"/>
    <w:rsid w:val="007A5259"/>
    <w:rsid w:val="007A7081"/>
    <w:rsid w:val="007F1CF5"/>
    <w:rsid w:val="00834EDE"/>
    <w:rsid w:val="00846964"/>
    <w:rsid w:val="008736AA"/>
    <w:rsid w:val="008D275D"/>
    <w:rsid w:val="00946186"/>
    <w:rsid w:val="00980327"/>
    <w:rsid w:val="00986478"/>
    <w:rsid w:val="009B5557"/>
    <w:rsid w:val="009C670C"/>
    <w:rsid w:val="009F1067"/>
    <w:rsid w:val="00A31E01"/>
    <w:rsid w:val="00A33F47"/>
    <w:rsid w:val="00A52208"/>
    <w:rsid w:val="00A527AD"/>
    <w:rsid w:val="00A718CF"/>
    <w:rsid w:val="00AA069B"/>
    <w:rsid w:val="00AE48A0"/>
    <w:rsid w:val="00AE61BE"/>
    <w:rsid w:val="00B16F25"/>
    <w:rsid w:val="00B24422"/>
    <w:rsid w:val="00B66B81"/>
    <w:rsid w:val="00B71E6F"/>
    <w:rsid w:val="00B80C20"/>
    <w:rsid w:val="00B844FE"/>
    <w:rsid w:val="00B86B4F"/>
    <w:rsid w:val="00BA1F84"/>
    <w:rsid w:val="00BA6029"/>
    <w:rsid w:val="00BC562B"/>
    <w:rsid w:val="00C33014"/>
    <w:rsid w:val="00C33434"/>
    <w:rsid w:val="00C34869"/>
    <w:rsid w:val="00C42EB6"/>
    <w:rsid w:val="00C47DD9"/>
    <w:rsid w:val="00C62327"/>
    <w:rsid w:val="00C85096"/>
    <w:rsid w:val="00CB20EF"/>
    <w:rsid w:val="00CC1F3B"/>
    <w:rsid w:val="00CD12CB"/>
    <w:rsid w:val="00CD36CF"/>
    <w:rsid w:val="00CF1DCA"/>
    <w:rsid w:val="00D10F33"/>
    <w:rsid w:val="00D36168"/>
    <w:rsid w:val="00D579FC"/>
    <w:rsid w:val="00D632AD"/>
    <w:rsid w:val="00D81C16"/>
    <w:rsid w:val="00DE526B"/>
    <w:rsid w:val="00DF199D"/>
    <w:rsid w:val="00DF2471"/>
    <w:rsid w:val="00E01542"/>
    <w:rsid w:val="00E221D1"/>
    <w:rsid w:val="00E365F1"/>
    <w:rsid w:val="00E62F48"/>
    <w:rsid w:val="00E831B3"/>
    <w:rsid w:val="00E95FBC"/>
    <w:rsid w:val="00EC5E63"/>
    <w:rsid w:val="00EE70CB"/>
    <w:rsid w:val="00F41CA2"/>
    <w:rsid w:val="00F443C0"/>
    <w:rsid w:val="00F62EFB"/>
    <w:rsid w:val="00F75AA3"/>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F2D22"/>
  <w15:chartTrackingRefBased/>
  <w15:docId w15:val="{ABBD902D-48C9-47F1-B697-51F6D045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5048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99F5105EB46988B6A83A59315F033"/>
        <w:category>
          <w:name w:val="General"/>
          <w:gallery w:val="placeholder"/>
        </w:category>
        <w:types>
          <w:type w:val="bbPlcHdr"/>
        </w:types>
        <w:behaviors>
          <w:behavior w:val="content"/>
        </w:behaviors>
        <w:guid w:val="{437AF9A7-74AA-44C3-B921-034E01E94730}"/>
      </w:docPartPr>
      <w:docPartBody>
        <w:p w:rsidR="00A56B0D" w:rsidRDefault="00A56B0D">
          <w:pPr>
            <w:pStyle w:val="ECF99F5105EB46988B6A83A59315F033"/>
          </w:pPr>
          <w:r w:rsidRPr="00B844FE">
            <w:t>Prefix Text</w:t>
          </w:r>
        </w:p>
      </w:docPartBody>
    </w:docPart>
    <w:docPart>
      <w:docPartPr>
        <w:name w:val="61ECCD0600414CC39C56F9FCA7023346"/>
        <w:category>
          <w:name w:val="General"/>
          <w:gallery w:val="placeholder"/>
        </w:category>
        <w:types>
          <w:type w:val="bbPlcHdr"/>
        </w:types>
        <w:behaviors>
          <w:behavior w:val="content"/>
        </w:behaviors>
        <w:guid w:val="{D0D0052C-AF70-4589-912C-8E4246184FBB}"/>
      </w:docPartPr>
      <w:docPartBody>
        <w:p w:rsidR="00A56B0D" w:rsidRDefault="00A56B0D">
          <w:pPr>
            <w:pStyle w:val="61ECCD0600414CC39C56F9FCA7023346"/>
          </w:pPr>
          <w:r w:rsidRPr="00B844FE">
            <w:t>[Type here]</w:t>
          </w:r>
        </w:p>
      </w:docPartBody>
    </w:docPart>
    <w:docPart>
      <w:docPartPr>
        <w:name w:val="BE70FF7D4E5840CABE1E959C854735D6"/>
        <w:category>
          <w:name w:val="General"/>
          <w:gallery w:val="placeholder"/>
        </w:category>
        <w:types>
          <w:type w:val="bbPlcHdr"/>
        </w:types>
        <w:behaviors>
          <w:behavior w:val="content"/>
        </w:behaviors>
        <w:guid w:val="{DF7F367A-CB20-4EEA-93D3-C8315F5F5F47}"/>
      </w:docPartPr>
      <w:docPartBody>
        <w:p w:rsidR="00A56B0D" w:rsidRDefault="00A56B0D">
          <w:pPr>
            <w:pStyle w:val="BE70FF7D4E5840CABE1E959C854735D6"/>
          </w:pPr>
          <w:r w:rsidRPr="00B844FE">
            <w:t>Number</w:t>
          </w:r>
        </w:p>
      </w:docPartBody>
    </w:docPart>
    <w:docPart>
      <w:docPartPr>
        <w:name w:val="C85E016496FC466DB4B7A13A92E55909"/>
        <w:category>
          <w:name w:val="General"/>
          <w:gallery w:val="placeholder"/>
        </w:category>
        <w:types>
          <w:type w:val="bbPlcHdr"/>
        </w:types>
        <w:behaviors>
          <w:behavior w:val="content"/>
        </w:behaviors>
        <w:guid w:val="{BC894E8B-BF38-4140-9545-7CD783AAE5F3}"/>
      </w:docPartPr>
      <w:docPartBody>
        <w:p w:rsidR="00A56B0D" w:rsidRDefault="00A56B0D">
          <w:pPr>
            <w:pStyle w:val="C85E016496FC466DB4B7A13A92E55909"/>
          </w:pPr>
          <w:r w:rsidRPr="00B844FE">
            <w:t>Enter Sponsors Here</w:t>
          </w:r>
        </w:p>
      </w:docPartBody>
    </w:docPart>
    <w:docPart>
      <w:docPartPr>
        <w:name w:val="7F148FA94CD6453E983628A5695A50E7"/>
        <w:category>
          <w:name w:val="General"/>
          <w:gallery w:val="placeholder"/>
        </w:category>
        <w:types>
          <w:type w:val="bbPlcHdr"/>
        </w:types>
        <w:behaviors>
          <w:behavior w:val="content"/>
        </w:behaviors>
        <w:guid w:val="{82082C2B-FCD5-4E3D-B8C0-F7F0BCD8ED77}"/>
      </w:docPartPr>
      <w:docPartBody>
        <w:p w:rsidR="00A56B0D" w:rsidRDefault="00A56B0D">
          <w:pPr>
            <w:pStyle w:val="7F148FA94CD6453E983628A5695A50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0D"/>
    <w:rsid w:val="0000381F"/>
    <w:rsid w:val="00024B3F"/>
    <w:rsid w:val="00220A7C"/>
    <w:rsid w:val="00280BD1"/>
    <w:rsid w:val="00513A24"/>
    <w:rsid w:val="005F6249"/>
    <w:rsid w:val="00732892"/>
    <w:rsid w:val="00846964"/>
    <w:rsid w:val="00A56B0D"/>
    <w:rsid w:val="00BA6029"/>
    <w:rsid w:val="00D632AD"/>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F99F5105EB46988B6A83A59315F033">
    <w:name w:val="ECF99F5105EB46988B6A83A59315F033"/>
  </w:style>
  <w:style w:type="paragraph" w:customStyle="1" w:styleId="61ECCD0600414CC39C56F9FCA7023346">
    <w:name w:val="61ECCD0600414CC39C56F9FCA7023346"/>
  </w:style>
  <w:style w:type="paragraph" w:customStyle="1" w:styleId="BE70FF7D4E5840CABE1E959C854735D6">
    <w:name w:val="BE70FF7D4E5840CABE1E959C854735D6"/>
  </w:style>
  <w:style w:type="paragraph" w:customStyle="1" w:styleId="C85E016496FC466DB4B7A13A92E55909">
    <w:name w:val="C85E016496FC466DB4B7A13A92E55909"/>
  </w:style>
  <w:style w:type="character" w:styleId="PlaceholderText">
    <w:name w:val="Placeholder Text"/>
    <w:basedOn w:val="DefaultParagraphFont"/>
    <w:uiPriority w:val="99"/>
    <w:semiHidden/>
    <w:rPr>
      <w:color w:val="808080"/>
    </w:rPr>
  </w:style>
  <w:style w:type="paragraph" w:customStyle="1" w:styleId="7F148FA94CD6453E983628A5695A50E7">
    <w:name w:val="7F148FA94CD6453E983628A5695A5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12</Pages>
  <Words>3288</Words>
  <Characters>17658</Characters>
  <Application>Microsoft Office Word</Application>
  <DocSecurity>0</DocSecurity>
  <Lines>252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2026-02-26T01:18:00Z</cp:lastPrinted>
  <dcterms:created xsi:type="dcterms:W3CDTF">2026-02-26T01:18:00Z</dcterms:created>
  <dcterms:modified xsi:type="dcterms:W3CDTF">2026-02-26T01:18:00Z</dcterms:modified>
</cp:coreProperties>
</file>