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Default="00CD36CF" w:rsidP="00B45F6B">
      <w:pPr>
        <w:pStyle w:val="TitlePageOrigin"/>
      </w:pPr>
      <w:r>
        <w:t>WEST virginia legislature</w:t>
      </w:r>
    </w:p>
    <w:p w14:paraId="25EDA74D" w14:textId="6F6BD7F0" w:rsidR="00CD36CF" w:rsidRDefault="00BF40D6" w:rsidP="00B45F6B">
      <w:pPr>
        <w:pStyle w:val="TitlePageSession"/>
      </w:pPr>
      <w:r>
        <w:t>20</w:t>
      </w:r>
      <w:r w:rsidR="00FF04FD">
        <w:t>2</w:t>
      </w:r>
      <w:r w:rsidR="008B0662">
        <w:t>6</w:t>
      </w:r>
      <w:r w:rsidR="00CD36CF">
        <w:t xml:space="preserve"> regular session</w:t>
      </w:r>
    </w:p>
    <w:p w14:paraId="2937FF27" w14:textId="77777777" w:rsidR="00CD36CF" w:rsidRDefault="00B968EF" w:rsidP="00B45F6B">
      <w:pPr>
        <w:pStyle w:val="TitlePageBillPrefix"/>
      </w:pPr>
      <w:sdt>
        <w:sdtPr>
          <w:tag w:val="IntroDate"/>
          <w:id w:val="-1236936958"/>
          <w:placeholder>
            <w:docPart w:val="00ADC6A6723D492E96D6F80C40937952"/>
          </w:placeholder>
          <w:text/>
        </w:sdtPr>
        <w:sdtEndPr/>
        <w:sdtContent>
          <w:r w:rsidR="00AE48A0">
            <w:t>Introduced</w:t>
          </w:r>
        </w:sdtContent>
      </w:sdt>
    </w:p>
    <w:p w14:paraId="64444E43" w14:textId="063A07A6" w:rsidR="00CD36CF" w:rsidRDefault="00B968EF" w:rsidP="00B45F6B">
      <w:pPr>
        <w:pStyle w:val="BillNumber"/>
      </w:pPr>
      <w:sdt>
        <w:sdt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t>House</w:t>
          </w:r>
        </w:sdtContent>
      </w:sdt>
      <w:r w:rsidR="00303684">
        <w:t xml:space="preserve"> </w:t>
      </w:r>
      <w:r w:rsidR="00D92700">
        <w:t>Joint Resolution</w:t>
      </w:r>
      <w:r w:rsidR="00CD36CF">
        <w:t xml:space="preserve"> </w:t>
      </w:r>
      <w:sdt>
        <w:sdtPr>
          <w:tag w:val="BNum"/>
          <w:id w:val="1645317809"/>
          <w:lock w:val="sdtLocked"/>
          <w:placeholder>
            <w:docPart w:val="1B6E2EE1D3CC4E6C921D15807B8F386E"/>
          </w:placeholder>
          <w:text/>
        </w:sdtPr>
        <w:sdtEndPr/>
        <w:sdtContent>
          <w:r>
            <w:t>11</w:t>
          </w:r>
        </w:sdtContent>
      </w:sdt>
    </w:p>
    <w:p w14:paraId="2B7B4B0A" w14:textId="381C018B" w:rsidR="00CD36CF" w:rsidRDefault="00CD36CF" w:rsidP="00B45F6B">
      <w:pPr>
        <w:pStyle w:val="Sponsors"/>
      </w:pPr>
      <w:r>
        <w:t xml:space="preserve">By </w:t>
      </w:r>
      <w:sdt>
        <w:sdtPr>
          <w:tag w:val="Sponsors"/>
          <w:id w:val="1589585889"/>
          <w:placeholder>
            <w:docPart w:val="39AECE2D6FCA4FDFAF4605E4BD6B96F8"/>
          </w:placeholder>
          <w:text w:multiLine="1"/>
        </w:sdtPr>
        <w:sdtEndPr/>
        <w:sdtContent>
          <w:r w:rsidR="008B0662">
            <w:t>Delegate</w:t>
          </w:r>
          <w:r w:rsidR="00B71381">
            <w:t>s</w:t>
          </w:r>
          <w:r w:rsidR="008B0662">
            <w:t xml:space="preserve"> Kump</w:t>
          </w:r>
          <w:r w:rsidR="00B71381">
            <w:t>, Gearheart, Canterbury, Dittman, Toney, Pritt, Miller, Heckert, Marple, Ridenour, and Anders</w:t>
          </w:r>
        </w:sdtContent>
      </w:sdt>
    </w:p>
    <w:p w14:paraId="33FA8B49" w14:textId="7E82A253" w:rsidR="00E831B3" w:rsidRDefault="00CD36CF" w:rsidP="008B0662">
      <w:pPr>
        <w:pStyle w:val="References"/>
      </w:pPr>
      <w:r>
        <w:t>[</w:t>
      </w:r>
      <w:sdt>
        <w:sdtPr>
          <w:tag w:val="References"/>
          <w:id w:val="-1043047873"/>
          <w:placeholder>
            <w:docPart w:val="196251A96D9F4F19BE96E44A22380A6A"/>
          </w:placeholder>
          <w:text w:multiLine="1"/>
        </w:sdtPr>
        <w:sdtEndPr/>
        <w:sdtContent>
          <w:r w:rsidR="008B0662">
            <w:t>Introduced</w:t>
          </w:r>
          <w:r w:rsidR="00B968EF">
            <w:t xml:space="preserve"> January 14, 2026</w:t>
          </w:r>
          <w:r w:rsidR="008B0662">
            <w:t xml:space="preserve">; </w:t>
          </w:r>
          <w:r w:rsidR="00113095">
            <w:t>r</w:t>
          </w:r>
          <w:r w:rsidR="008B0662">
            <w:t>eferred</w:t>
          </w:r>
          <w:r w:rsidR="008B0662">
            <w:br/>
            <w:t xml:space="preserve">to the Committee on </w:t>
          </w:r>
          <w:r w:rsidR="00B968EF">
            <w:t>Finance then the Judiciary</w:t>
          </w:r>
        </w:sdtContent>
      </w:sdt>
      <w:r>
        <w:t>]</w:t>
      </w:r>
    </w:p>
    <w:p w14:paraId="2DBE4264" w14:textId="2065A4F4" w:rsidR="00303684" w:rsidRDefault="00D92700" w:rsidP="00B45F6B">
      <w:pPr>
        <w:pStyle w:val="TitleSection"/>
      </w:pPr>
      <w:r>
        <w:lastRenderedPageBreak/>
        <w:t>Proposing an amendment to the Constitution of the State of West Virginia</w:t>
      </w:r>
      <w:r w:rsidR="008B0662">
        <w:t>,</w:t>
      </w:r>
      <w:sdt>
        <w:sdtPr>
          <w:id w:val="-1708631292"/>
          <w:placeholder>
            <w:docPart w:val="CD5FDBFFCED1406B909DD3B60AFD876F"/>
          </w:placeholder>
          <w15:appearance w15:val="hidden"/>
        </w:sdtPr>
        <w:sdtEndPr/>
        <w:sdtContent>
          <w:sdt>
            <w:sdtPr>
              <w:rPr>
                <w:rStyle w:val="TitleSectionChar"/>
                <w:color w:val="auto"/>
              </w:rPr>
              <w:id w:val="449827100"/>
              <w:placeholder>
                <w:docPart w:val="34EBD457634047B0AB6E837308861616"/>
              </w:placeholder>
              <w15:appearance w15:val="hidden"/>
            </w:sdtPr>
            <w:sdtEndPr>
              <w:rPr>
                <w:rStyle w:val="DefaultParagraphFont"/>
              </w:rPr>
            </w:sdtEndPr>
            <w:sdtContent>
              <w:r w:rsidR="008B0662" w:rsidRPr="00357B61">
                <w:rPr>
                  <w:rStyle w:val="TitleSectionChar"/>
                  <w:color w:val="auto"/>
                </w:rPr>
                <w:t xml:space="preserve"> amending section one-b, article X thereof, relating to homestead exemption increase; numbering and designating such proposed amendment;</w:t>
              </w:r>
            </w:sdtContent>
          </w:sdt>
        </w:sdtContent>
      </w:sdt>
      <w:r w:rsidR="00606611">
        <w:t xml:space="preserve"> and providing a summarized statement of the purpose of such proposed amendment.</w:t>
      </w:r>
    </w:p>
    <w:p w14:paraId="7705CC1E" w14:textId="77777777" w:rsidR="00303684" w:rsidRPr="00B844FE" w:rsidRDefault="00BF65C2" w:rsidP="00B45F6B">
      <w:pPr>
        <w:pStyle w:val="ResolvedClause"/>
      </w:pPr>
      <w:r>
        <w:t>Resolved by the</w:t>
      </w:r>
      <w:r w:rsidR="00303684">
        <w:t xml:space="preserve"> Legislature of West Virginia</w:t>
      </w:r>
      <w:r>
        <w:t>, two thirds of the members elected to each house agreeing thereto</w:t>
      </w:r>
      <w:r w:rsidR="00303684">
        <w:t>:</w:t>
      </w:r>
    </w:p>
    <w:p w14:paraId="34749A47" w14:textId="0946A868" w:rsidR="008736AA" w:rsidRDefault="00967CD6" w:rsidP="00B45F6B">
      <w:pPr>
        <w:pStyle w:val="SectionBody"/>
      </w:pPr>
      <w:r w:rsidRPr="006540D6">
        <w:t xml:space="preserve">That the question of ratification or rejection of an amendment to the </w:t>
      </w:r>
      <w:r>
        <w:t>Constitution of the State</w:t>
      </w:r>
      <w:r w:rsidRPr="006540D6">
        <w:t xml:space="preserve"> of West Virginia be submitted to the voters of the state at the next general election to be held</w:t>
      </w:r>
      <w:r>
        <w:t xml:space="preserve"> </w:t>
      </w:r>
      <w:r w:rsidR="00F25B14">
        <w:t xml:space="preserve">in the year </w:t>
      </w:r>
      <w:sdt>
        <w:sdtPr>
          <w:id w:val="1344668741"/>
          <w:placeholder>
            <w:docPart w:val="D5BC8954DC3747A6A92B613B65C6B723"/>
          </w:placeholder>
          <w15:appearance w15:val="hidden"/>
        </w:sdtPr>
        <w:sdtEndPr/>
        <w:sdtContent>
          <w:sdt>
            <w:sdtPr>
              <w:rPr>
                <w:rStyle w:val="SectionBodyChar"/>
                <w:color w:val="auto"/>
              </w:rPr>
              <w:id w:val="878743174"/>
              <w:placeholder>
                <w:docPart w:val="F7CD0CCEBF06422A8DD87C7CA023E8AF"/>
              </w:placeholder>
              <w15:appearance w15:val="hidden"/>
            </w:sdtPr>
            <w:sdtEndPr>
              <w:rPr>
                <w:rStyle w:val="DefaultParagraphFont"/>
              </w:rPr>
            </w:sdtEndPr>
            <w:sdtContent>
              <w:r w:rsidR="008B0662" w:rsidRPr="00357B61">
                <w:rPr>
                  <w:rStyle w:val="SectionBodyChar"/>
                  <w:color w:val="auto"/>
                </w:rPr>
                <w:t>2026, which proposed amendment is that section one-b, article X thereof, be amended to read as follows:</w:t>
              </w:r>
            </w:sdtContent>
          </w:sdt>
        </w:sdtContent>
      </w:sdt>
    </w:p>
    <w:p w14:paraId="4F4E34B6" w14:textId="77777777" w:rsidR="008B0662" w:rsidRPr="00357B61" w:rsidRDefault="008B0662" w:rsidP="008B0662">
      <w:pPr>
        <w:pStyle w:val="ArticleHeading"/>
        <w:suppressLineNumbers w:val="0"/>
        <w:rPr>
          <w:color w:val="auto"/>
        </w:rPr>
        <w:sectPr w:rsidR="008B0662" w:rsidRPr="00357B61" w:rsidSect="008B066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pPr>
      <w:r w:rsidRPr="00357B61">
        <w:rPr>
          <w:color w:val="auto"/>
        </w:rPr>
        <w:t>ARTICLE X. TAXATION AND FINANCE.</w:t>
      </w:r>
    </w:p>
    <w:p w14:paraId="06491352" w14:textId="77777777" w:rsidR="008B0662" w:rsidRPr="00357B61" w:rsidRDefault="008B0662" w:rsidP="008B0662">
      <w:pPr>
        <w:pStyle w:val="SectionHeading"/>
        <w:suppressLineNumbers w:val="0"/>
        <w:rPr>
          <w:color w:val="auto"/>
        </w:rPr>
        <w:sectPr w:rsidR="008B0662" w:rsidRPr="00357B61" w:rsidSect="008B0662">
          <w:type w:val="continuous"/>
          <w:pgSz w:w="12240" w:h="15840" w:code="1"/>
          <w:pgMar w:top="1440" w:right="1440" w:bottom="1440" w:left="1440" w:header="720" w:footer="720" w:gutter="0"/>
          <w:lnNumType w:countBy="1"/>
          <w:pgNumType w:start="0"/>
          <w:cols w:space="720"/>
          <w:titlePg/>
          <w:docGrid w:linePitch="360"/>
        </w:sectPr>
      </w:pPr>
      <w:r w:rsidRPr="00357B61">
        <w:rPr>
          <w:color w:val="auto"/>
        </w:rPr>
        <w:t>§1b. Property tax limitation and homestead exemption amendment of 1982.</w:t>
      </w:r>
    </w:p>
    <w:p w14:paraId="3C76E52A" w14:textId="77777777" w:rsidR="008B0662" w:rsidRPr="00357B61" w:rsidRDefault="008B0662" w:rsidP="008B0662">
      <w:pPr>
        <w:pStyle w:val="SectionBody"/>
        <w:rPr>
          <w:color w:val="auto"/>
        </w:rPr>
      </w:pPr>
      <w:r w:rsidRPr="00357B61">
        <w:rPr>
          <w:color w:val="auto"/>
        </w:rPr>
        <w:t>Ad valorem property taxation shall be in accordance with this section and other applicable provisions of this article not inconsistent with this section.</w:t>
      </w:r>
    </w:p>
    <w:p w14:paraId="3889C596" w14:textId="77777777" w:rsidR="008B0662" w:rsidRDefault="008B0662" w:rsidP="008B0662">
      <w:pPr>
        <w:pStyle w:val="PartHeading"/>
        <w:suppressLineNumbers w:val="0"/>
        <w:rPr>
          <w:i/>
          <w:color w:val="auto"/>
        </w:rPr>
        <w:sectPr w:rsidR="008B0662" w:rsidSect="001A486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cols w:space="720"/>
          <w:titlePg/>
          <w:docGrid w:linePitch="360"/>
        </w:sectPr>
      </w:pPr>
      <w:r w:rsidRPr="00357B61">
        <w:rPr>
          <w:i/>
          <w:color w:val="auto"/>
        </w:rPr>
        <w:t>Subsection A — Value; Rate of Assessment; Exceptions</w:t>
      </w:r>
    </w:p>
    <w:p w14:paraId="63BCF0F3" w14:textId="77777777" w:rsidR="008B0662" w:rsidRPr="00357B61" w:rsidRDefault="008B0662" w:rsidP="008B0662">
      <w:pPr>
        <w:pStyle w:val="SectionBody"/>
        <w:rPr>
          <w:color w:val="auto"/>
        </w:rPr>
      </w:pPr>
      <w:r w:rsidRPr="00357B61">
        <w:rPr>
          <w:color w:val="auto"/>
        </w:rPr>
        <w:t xml:space="preserve">Notwithstanding any other provisions of this Constitution and except as otherwise provided in this section, all property subject to ad valorem taxation shall be assessed at 60 percent of its value, as directed to be ascertained in this section, except that the Legislature may, from time to time, by general law agreed to by two-thirds of the members elected to each house, establish a higher percentage for the purposes of this paragraph, which percentage shall be uniform as to all classes of property defined in section one of this article, but not more than 100 percent of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value.</w:t>
      </w:r>
    </w:p>
    <w:p w14:paraId="6274935C" w14:textId="77777777" w:rsidR="008B0662" w:rsidRPr="00357B61" w:rsidRDefault="008B0662" w:rsidP="008B0662">
      <w:pPr>
        <w:pStyle w:val="SectionBody"/>
        <w:rPr>
          <w:color w:val="auto"/>
        </w:rPr>
      </w:pPr>
      <w:r w:rsidRPr="00357B61">
        <w:rPr>
          <w:color w:val="auto"/>
        </w:rPr>
        <w:t xml:space="preserve">Notwithstanding the foregoing, for July 1,1982 and the first day of July of each year thereafter until the values may be fixed as a result of the first statewide reappraisal hereinafter required, assessments shall be made under the provisions of current statutory law, which is </w:t>
      </w:r>
      <w:r w:rsidRPr="00357B61">
        <w:rPr>
          <w:color w:val="auto"/>
        </w:rPr>
        <w:lastRenderedPageBreak/>
        <w:t xml:space="preserve">hereby validated for that purpose until and unless amended by the Legislature.  Assessment and taxation in accord with this section </w:t>
      </w:r>
      <w:r w:rsidRPr="00357B61">
        <w:rPr>
          <w:strike/>
          <w:color w:val="auto"/>
        </w:rPr>
        <w:t>shall be deemed to be</w:t>
      </w:r>
      <w:r w:rsidRPr="00357B61">
        <w:rPr>
          <w:color w:val="auto"/>
        </w:rPr>
        <w:t xml:space="preserve"> </w:t>
      </w:r>
      <w:r w:rsidRPr="00357B61">
        <w:rPr>
          <w:color w:val="auto"/>
          <w:u w:val="single"/>
        </w:rPr>
        <w:t>is</w:t>
      </w:r>
      <w:r w:rsidRPr="00357B61">
        <w:rPr>
          <w:color w:val="auto"/>
        </w:rPr>
        <w:t xml:space="preserve"> equal and uniform for all purposes.</w:t>
      </w:r>
    </w:p>
    <w:p w14:paraId="7B484D2C" w14:textId="77777777" w:rsidR="008B0662" w:rsidRDefault="008B0662" w:rsidP="008B0662">
      <w:pPr>
        <w:pStyle w:val="PartHeading"/>
        <w:suppressLineNumbers w:val="0"/>
        <w:rPr>
          <w:i/>
          <w:color w:val="auto"/>
        </w:rPr>
        <w:sectPr w:rsidR="008B0662" w:rsidSect="00964568">
          <w:type w:val="continuous"/>
          <w:pgSz w:w="12240" w:h="15840" w:code="1"/>
          <w:pgMar w:top="1440" w:right="1440" w:bottom="1440" w:left="1440" w:header="720" w:footer="720" w:gutter="0"/>
          <w:lnNumType w:countBy="1"/>
          <w:pgNumType w:start="1"/>
          <w:cols w:space="720"/>
          <w:titlePg/>
          <w:docGrid w:linePitch="360"/>
        </w:sectPr>
      </w:pPr>
      <w:r w:rsidRPr="00357B61">
        <w:rPr>
          <w:i/>
          <w:color w:val="auto"/>
        </w:rPr>
        <w:t>Subsection B — Determination of Value</w:t>
      </w:r>
    </w:p>
    <w:p w14:paraId="76125AD5" w14:textId="77777777" w:rsidR="008B0662" w:rsidRPr="00357B61" w:rsidRDefault="008B0662" w:rsidP="008B0662">
      <w:pPr>
        <w:pStyle w:val="SectionBody"/>
        <w:rPr>
          <w:color w:val="auto"/>
        </w:rPr>
      </w:pPr>
      <w:r w:rsidRPr="00357B61">
        <w:rPr>
          <w:color w:val="auto"/>
        </w:rPr>
        <w:t xml:space="preserve">The Legislature shall provide by general law for periodic statewide reappraisal of all property, which reappraisal shall be related for all property to a specified base year which, as to each such reappraisal, shall be uniform for each appraisal for all classes of property and all counties. In such law, the Legislature shall provide for consideration of: (1) Trends in market values over a fixed period of years prior to the base year; (2) the location of the property; and (3) such other factors and methods as it may determine. </w:t>
      </w:r>
      <w:r w:rsidRPr="00357B61">
        <w:rPr>
          <w:i/>
          <w:iCs/>
          <w:strike/>
          <w:color w:val="auto"/>
        </w:rPr>
        <w:t>Provided</w:t>
      </w:r>
      <w:r w:rsidRPr="00357B61">
        <w:rPr>
          <w:strike/>
          <w:color w:val="auto"/>
        </w:rPr>
        <w:t>, That</w:t>
      </w:r>
      <w:r w:rsidRPr="00357B61">
        <w:rPr>
          <w:color w:val="auto"/>
        </w:rPr>
        <w:t xml:space="preserve"> With respect to reappraisal of all property upon the base year of 1980, such reappraisals are deemed to be valid and in compliance with this section. </w:t>
      </w:r>
      <w:r w:rsidRPr="00357B61">
        <w:rPr>
          <w:i/>
          <w:iCs/>
          <w:strike/>
          <w:color w:val="auto"/>
        </w:rPr>
        <w:t>Provided</w:t>
      </w:r>
      <w:r w:rsidRPr="00357B61">
        <w:rPr>
          <w:strike/>
          <w:color w:val="auto"/>
        </w:rPr>
        <w:t>, however, That</w:t>
      </w:r>
      <w:r w:rsidRPr="00357B61">
        <w:rPr>
          <w:color w:val="auto"/>
        </w:rPr>
        <w:t xml:space="preserve"> </w:t>
      </w:r>
      <w:r w:rsidRPr="00357B61">
        <w:rPr>
          <w:color w:val="auto"/>
          <w:u w:val="single"/>
        </w:rPr>
        <w:t>However,</w:t>
      </w:r>
      <w:r w:rsidRPr="00357B61">
        <w:rPr>
          <w:color w:val="auto"/>
        </w:rPr>
        <w:t xml:space="preserve"> with respect to farm property, as defined, from time to time, by the Legislature by general law, the determination of value shall be according to its fair and reasonable value for farming purposes, as may be defined by general law.</w:t>
      </w:r>
    </w:p>
    <w:p w14:paraId="393394BE" w14:textId="77777777" w:rsidR="008B0662" w:rsidRPr="00357B61" w:rsidRDefault="008B0662" w:rsidP="008B0662">
      <w:pPr>
        <w:pStyle w:val="SectionBody"/>
        <w:rPr>
          <w:color w:val="auto"/>
        </w:rPr>
      </w:pPr>
      <w:r w:rsidRPr="00357B61">
        <w:rPr>
          <w:color w:val="auto"/>
        </w:rPr>
        <w:t>The results of each statewide appraisal shall, upon completion, be certified and published and errors therein may be corrected, all as provided by general law. The first such statewide appraisal shall be completed, certified and published on or before March 31, 1985, for use when directed by the Legislature.</w:t>
      </w:r>
    </w:p>
    <w:p w14:paraId="0ADDFE24" w14:textId="77777777" w:rsidR="008B0662" w:rsidRPr="00357B61" w:rsidRDefault="008B0662" w:rsidP="008B0662">
      <w:pPr>
        <w:pStyle w:val="SectionBody"/>
        <w:rPr>
          <w:color w:val="auto"/>
        </w:rPr>
      </w:pPr>
      <w:r w:rsidRPr="00357B61">
        <w:rPr>
          <w:color w:val="auto"/>
        </w:rPr>
        <w:t>The Legislature shall further prescribe by general law the manner in which each statewide reappraisal shall be employed to establish the value of the various separately assessed parcels or interests in parcels of real property and various items of personal property subject to ad valorem property taxation, the methods by which increases and reductions in value subsequent to the base year of each statewide reappraisal shall be ascertained and require the enforcement thereof.</w:t>
      </w:r>
    </w:p>
    <w:p w14:paraId="096F85DA" w14:textId="77777777" w:rsidR="008B0662" w:rsidRDefault="008B0662" w:rsidP="008B0662">
      <w:pPr>
        <w:pStyle w:val="PartHeading"/>
        <w:suppressLineNumbers w:val="0"/>
        <w:rPr>
          <w:i/>
          <w:color w:val="auto"/>
        </w:rPr>
        <w:sectPr w:rsidR="008B0662" w:rsidSect="001A4867">
          <w:type w:val="continuous"/>
          <w:pgSz w:w="12240" w:h="15840" w:code="1"/>
          <w:pgMar w:top="1440" w:right="1440" w:bottom="1440" w:left="1440" w:header="720" w:footer="720" w:gutter="0"/>
          <w:lnNumType w:countBy="1"/>
          <w:cols w:space="720"/>
          <w:titlePg/>
          <w:docGrid w:linePitch="360"/>
        </w:sectPr>
      </w:pPr>
      <w:r w:rsidRPr="00357B61">
        <w:rPr>
          <w:i/>
          <w:color w:val="auto"/>
        </w:rPr>
        <w:t>Subsection C — General Homestead Exemption</w:t>
      </w:r>
    </w:p>
    <w:p w14:paraId="0E34297A" w14:textId="77777777" w:rsidR="008B0662" w:rsidRPr="00357B61" w:rsidRDefault="008B0662" w:rsidP="008B0662">
      <w:pPr>
        <w:pStyle w:val="SectionBody"/>
        <w:rPr>
          <w:color w:val="auto"/>
        </w:rPr>
      </w:pPr>
      <w:r w:rsidRPr="00357B61">
        <w:rPr>
          <w:color w:val="auto"/>
        </w:rPr>
        <w:t xml:space="preserve">Notwithstanding any other provisions of this Constitution to the contrary, </w:t>
      </w:r>
      <w:r w:rsidRPr="00357B61">
        <w:rPr>
          <w:color w:val="auto"/>
          <w:u w:val="single"/>
        </w:rPr>
        <w:t>not less than</w:t>
      </w:r>
      <w:r w:rsidRPr="00357B61">
        <w:rPr>
          <w:color w:val="auto"/>
        </w:rPr>
        <w:t xml:space="preserve"> the </w:t>
      </w:r>
      <w:r w:rsidRPr="00357B61">
        <w:rPr>
          <w:color w:val="auto"/>
        </w:rPr>
        <w:lastRenderedPageBreak/>
        <w:t xml:space="preserve">first </w:t>
      </w:r>
      <w:r w:rsidRPr="00357B61">
        <w:rPr>
          <w:strike/>
          <w:color w:val="auto"/>
        </w:rPr>
        <w:t>twenty thousand dollars</w:t>
      </w:r>
      <w:r w:rsidRPr="00357B61">
        <w:rPr>
          <w:color w:val="auto"/>
        </w:rPr>
        <w:t xml:space="preserve"> </w:t>
      </w:r>
      <w:r w:rsidRPr="00357B61">
        <w:rPr>
          <w:color w:val="auto"/>
          <w:u w:val="single"/>
        </w:rPr>
        <w:t>$20,000</w:t>
      </w:r>
      <w:r w:rsidRPr="00357B61">
        <w:rPr>
          <w:color w:val="auto"/>
        </w:rPr>
        <w:t xml:space="preserve"> of assessed valuation of any real property, or of personal property in the form of a mobile home, used exclusively for residential purposes and occupied by the owner or one of the owners thereof as his </w:t>
      </w:r>
      <w:r w:rsidRPr="00357B61">
        <w:rPr>
          <w:color w:val="auto"/>
          <w:u w:val="single"/>
        </w:rPr>
        <w:t>or her</w:t>
      </w:r>
      <w:r w:rsidRPr="00357B61">
        <w:rPr>
          <w:color w:val="auto"/>
        </w:rPr>
        <w:t xml:space="preserve"> residence who is a citizen of this state and who is 65 years of age or older or is permanently and totally disabled as that term may be defined by the Legislature, shall be exempt from ad valorem property taxation, subject to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requirements, limitations, and conditions as shall be prescribed by general law.</w:t>
      </w:r>
    </w:p>
    <w:p w14:paraId="0227F302" w14:textId="77777777" w:rsidR="008B0662" w:rsidRPr="00357B61" w:rsidRDefault="008B0662" w:rsidP="008B0662">
      <w:pPr>
        <w:pStyle w:val="SectionBody"/>
        <w:rPr>
          <w:color w:val="auto"/>
        </w:rPr>
      </w:pPr>
      <w:r w:rsidRPr="00357B61">
        <w:rPr>
          <w:color w:val="auto"/>
        </w:rPr>
        <w:t xml:space="preserve">Notwithstanding any other provision of this Constitution to the contrary, the Legislature </w:t>
      </w:r>
      <w:r w:rsidRPr="00357B61">
        <w:rPr>
          <w:strike/>
          <w:color w:val="auto"/>
        </w:rPr>
        <w:t>shall have the authority to</w:t>
      </w:r>
      <w:r w:rsidRPr="00357B61">
        <w:rPr>
          <w:color w:val="auto"/>
        </w:rPr>
        <w:t xml:space="preserve"> </w:t>
      </w:r>
      <w:r w:rsidRPr="00357B61">
        <w:rPr>
          <w:color w:val="auto"/>
          <w:u w:val="single"/>
        </w:rPr>
        <w:t>may</w:t>
      </w:r>
      <w:r w:rsidRPr="00357B61">
        <w:rPr>
          <w:color w:val="auto"/>
        </w:rPr>
        <w:t xml:space="preserve"> provide by general law for an exemption from ad valorem property taxation in an amount </w:t>
      </w:r>
      <w:r w:rsidRPr="00357B61">
        <w:rPr>
          <w:strike/>
          <w:color w:val="auto"/>
        </w:rPr>
        <w:t>not</w:t>
      </w:r>
      <w:r w:rsidRPr="00357B61">
        <w:rPr>
          <w:color w:val="auto"/>
        </w:rPr>
        <w:t xml:space="preserve"> </w:t>
      </w:r>
      <w:r w:rsidRPr="00357B61">
        <w:rPr>
          <w:strike/>
          <w:color w:val="auto"/>
        </w:rPr>
        <w:t>to exceed</w:t>
      </w:r>
      <w:r w:rsidRPr="00357B61">
        <w:rPr>
          <w:color w:val="auto"/>
        </w:rPr>
        <w:t xml:space="preserve"> </w:t>
      </w:r>
      <w:r w:rsidRPr="00357B61">
        <w:rPr>
          <w:color w:val="auto"/>
          <w:u w:val="single"/>
        </w:rPr>
        <w:t xml:space="preserve">not less than </w:t>
      </w:r>
      <w:r w:rsidRPr="00357B61">
        <w:rPr>
          <w:color w:val="auto"/>
        </w:rPr>
        <w:t xml:space="preserve">the first </w:t>
      </w:r>
      <w:r w:rsidRPr="00357B61">
        <w:rPr>
          <w:strike/>
          <w:color w:val="auto"/>
        </w:rPr>
        <w:t>twenty thousand dollars</w:t>
      </w:r>
      <w:r w:rsidRPr="00357B61">
        <w:rPr>
          <w:color w:val="auto"/>
        </w:rPr>
        <w:t xml:space="preserve"> </w:t>
      </w:r>
      <w:r w:rsidRPr="00357B61">
        <w:rPr>
          <w:color w:val="auto"/>
          <w:u w:val="single"/>
        </w:rPr>
        <w:t>$20,000</w:t>
      </w:r>
      <w:r w:rsidRPr="00357B61">
        <w:rPr>
          <w:color w:val="auto"/>
        </w:rPr>
        <w:t xml:space="preserve"> of value of any real property, or of personal property in the form of a mobile home, used exclusively for residential purposes and occupied by the owner or one of the owners thereof as his </w:t>
      </w:r>
      <w:r w:rsidRPr="00357B61">
        <w:rPr>
          <w:color w:val="auto"/>
          <w:u w:val="single"/>
        </w:rPr>
        <w:t>or her</w:t>
      </w:r>
      <w:r w:rsidRPr="00357B61">
        <w:rPr>
          <w:color w:val="auto"/>
        </w:rPr>
        <w:t xml:space="preserve"> residence who is a citizen of this state, and who is under 65 years of age and not totally and permanently disabled.  </w:t>
      </w:r>
      <w:r w:rsidRPr="00357B61">
        <w:rPr>
          <w:strike/>
          <w:color w:val="auto"/>
        </w:rPr>
        <w:t>Provided, That</w:t>
      </w:r>
      <w:r w:rsidRPr="00357B61">
        <w:rPr>
          <w:color w:val="auto"/>
        </w:rPr>
        <w:t xml:space="preserve"> Upon enactment of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general law, this exemption shall only apply to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property in any county in which the property was appraised at its value as of January 1, 1980, or thereafter, as determined by the Legislature, and this exemption shall be phased in over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period of time not to exceed five years from the date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property was so appraised, or </w:t>
      </w:r>
      <w:r w:rsidRPr="00357B61">
        <w:rPr>
          <w:strike/>
          <w:color w:val="auto"/>
        </w:rPr>
        <w:t>such</w:t>
      </w:r>
      <w:r w:rsidRPr="00357B61">
        <w:rPr>
          <w:color w:val="auto"/>
        </w:rPr>
        <w:t xml:space="preserve"> longer time as the Legislature may determine by general law.  </w:t>
      </w:r>
      <w:r w:rsidRPr="00357B61">
        <w:rPr>
          <w:strike/>
          <w:color w:val="auto"/>
        </w:rPr>
        <w:t>Provided, however, That</w:t>
      </w:r>
      <w:r w:rsidRPr="00357B61">
        <w:rPr>
          <w:color w:val="auto"/>
        </w:rPr>
        <w:t xml:space="preserve"> In no event </w:t>
      </w:r>
      <w:r w:rsidRPr="00357B61">
        <w:rPr>
          <w:strike/>
          <w:color w:val="auto"/>
        </w:rPr>
        <w:t>shall</w:t>
      </w:r>
      <w:r w:rsidRPr="00357B61">
        <w:rPr>
          <w:color w:val="auto"/>
        </w:rPr>
        <w:t xml:space="preserve"> </w:t>
      </w:r>
      <w:r w:rsidRPr="00357B61">
        <w:rPr>
          <w:color w:val="auto"/>
          <w:u w:val="single"/>
        </w:rPr>
        <w:t>is</w:t>
      </w:r>
      <w:r w:rsidRPr="00357B61">
        <w:rPr>
          <w:color w:val="auto"/>
        </w:rPr>
        <w:t xml:space="preserve"> any one person and his or her spouse, or one homestead </w:t>
      </w:r>
      <w:r w:rsidRPr="00357B61">
        <w:rPr>
          <w:strike/>
          <w:color w:val="auto"/>
        </w:rPr>
        <w:t>be</w:t>
      </w:r>
      <w:r w:rsidRPr="00357B61">
        <w:rPr>
          <w:color w:val="auto"/>
        </w:rPr>
        <w:t xml:space="preserve"> entitled to more than one exemption under these provisions.  </w:t>
      </w:r>
      <w:r w:rsidRPr="00357B61">
        <w:rPr>
          <w:strike/>
          <w:color w:val="auto"/>
        </w:rPr>
        <w:t>Provided further, That</w:t>
      </w:r>
      <w:r w:rsidRPr="00357B61">
        <w:rPr>
          <w:color w:val="auto"/>
        </w:rPr>
        <w:t xml:space="preserve"> </w:t>
      </w:r>
      <w:r w:rsidRPr="00357B61">
        <w:rPr>
          <w:color w:val="auto"/>
          <w:u w:val="single"/>
        </w:rPr>
        <w:t>In addition,</w:t>
      </w:r>
      <w:r w:rsidRPr="00357B61">
        <w:rPr>
          <w:color w:val="auto"/>
        </w:rPr>
        <w:t xml:space="preserve"> these provisions are subject to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requirements, limitations, and conditions as shall be prescribed by general law.</w:t>
      </w:r>
    </w:p>
    <w:p w14:paraId="51A24FDB" w14:textId="77777777" w:rsidR="008B0662" w:rsidRPr="00357B61" w:rsidRDefault="008B0662" w:rsidP="008B0662">
      <w:pPr>
        <w:pStyle w:val="SectionBody"/>
        <w:rPr>
          <w:color w:val="auto"/>
        </w:rPr>
      </w:pPr>
      <w:r w:rsidRPr="00357B61">
        <w:rPr>
          <w:color w:val="auto"/>
        </w:rPr>
        <w:t xml:space="preserve">The Legislature </w:t>
      </w:r>
      <w:r w:rsidRPr="00357B61">
        <w:rPr>
          <w:strike/>
          <w:color w:val="auto"/>
        </w:rPr>
        <w:t>shall have</w:t>
      </w:r>
      <w:r w:rsidRPr="00357B61">
        <w:rPr>
          <w:color w:val="auto"/>
        </w:rPr>
        <w:t xml:space="preserve"> </w:t>
      </w:r>
      <w:r w:rsidRPr="00357B61">
        <w:rPr>
          <w:color w:val="auto"/>
          <w:u w:val="single"/>
        </w:rPr>
        <w:t>has</w:t>
      </w:r>
      <w:r w:rsidRPr="00357B61">
        <w:rPr>
          <w:color w:val="auto"/>
        </w:rPr>
        <w:t xml:space="preserve"> the authority to provide by general law for property tax relief to citizens of this state who are tenants of residential or farm property.</w:t>
      </w:r>
    </w:p>
    <w:p w14:paraId="57FE5ADA" w14:textId="77777777" w:rsidR="008B0662" w:rsidRDefault="008B0662" w:rsidP="008B0662">
      <w:pPr>
        <w:pStyle w:val="PartHeading"/>
        <w:suppressLineNumbers w:val="0"/>
        <w:rPr>
          <w:i/>
          <w:color w:val="auto"/>
        </w:rPr>
        <w:sectPr w:rsidR="008B0662" w:rsidSect="001A4867">
          <w:type w:val="continuous"/>
          <w:pgSz w:w="12240" w:h="15840" w:code="1"/>
          <w:pgMar w:top="1440" w:right="1440" w:bottom="1440" w:left="1440" w:header="720" w:footer="720" w:gutter="0"/>
          <w:lnNumType w:countBy="1"/>
          <w:cols w:space="720"/>
          <w:titlePg/>
          <w:docGrid w:linePitch="360"/>
        </w:sectPr>
      </w:pPr>
      <w:r w:rsidRPr="00357B61">
        <w:rPr>
          <w:i/>
          <w:color w:val="auto"/>
        </w:rPr>
        <w:t>Subsection D — Additional Limitations on Value</w:t>
      </w:r>
    </w:p>
    <w:p w14:paraId="2160B60B" w14:textId="77777777" w:rsidR="008B0662" w:rsidRPr="00357B61" w:rsidRDefault="008B0662" w:rsidP="008B0662">
      <w:pPr>
        <w:pStyle w:val="SectionBody"/>
        <w:rPr>
          <w:color w:val="auto"/>
        </w:rPr>
      </w:pPr>
      <w:r w:rsidRPr="00357B61">
        <w:rPr>
          <w:color w:val="auto"/>
        </w:rPr>
        <w:t xml:space="preserve">With respect to the first statewide reappraisal, pursuant to this section, the resulting increase in value in each and every parcel of land or interest therein and various items of personal </w:t>
      </w:r>
      <w:r w:rsidRPr="00357B61">
        <w:rPr>
          <w:color w:val="auto"/>
        </w:rPr>
        <w:lastRenderedPageBreak/>
        <w:t xml:space="preserve">property subject to ad valorem property taxation over and above the previously assessed value shall be allocated over a period of </w:t>
      </w:r>
      <w:r w:rsidRPr="00357B61">
        <w:rPr>
          <w:strike/>
          <w:color w:val="auto"/>
        </w:rPr>
        <w:t>ten</w:t>
      </w:r>
      <w:r w:rsidRPr="00357B61">
        <w:rPr>
          <w:color w:val="auto"/>
        </w:rPr>
        <w:t xml:space="preserve"> </w:t>
      </w:r>
      <w:r w:rsidRPr="00357B61">
        <w:rPr>
          <w:color w:val="auto"/>
          <w:u w:val="single"/>
        </w:rPr>
        <w:t>10</w:t>
      </w:r>
      <w:r w:rsidRPr="00357B61">
        <w:rPr>
          <w:color w:val="auto"/>
        </w:rPr>
        <w:t xml:space="preserve"> years in equal amounts annually. The Legislature may by general law also provide for the phasing in of any subsequent statewide reappraisal of property.</w:t>
      </w:r>
    </w:p>
    <w:p w14:paraId="2B702610" w14:textId="77777777" w:rsidR="008B0662" w:rsidRDefault="008B0662" w:rsidP="008B0662">
      <w:pPr>
        <w:pStyle w:val="PartHeading"/>
        <w:suppressLineNumbers w:val="0"/>
        <w:rPr>
          <w:i/>
          <w:color w:val="auto"/>
        </w:rPr>
        <w:sectPr w:rsidR="008B0662" w:rsidSect="001A4867">
          <w:type w:val="continuous"/>
          <w:pgSz w:w="12240" w:h="15840" w:code="1"/>
          <w:pgMar w:top="1440" w:right="1440" w:bottom="1440" w:left="1440" w:header="720" w:footer="720" w:gutter="0"/>
          <w:lnNumType w:countBy="1"/>
          <w:cols w:space="720"/>
          <w:titlePg/>
          <w:docGrid w:linePitch="360"/>
        </w:sectPr>
      </w:pPr>
      <w:r w:rsidRPr="00357B61">
        <w:rPr>
          <w:i/>
          <w:color w:val="auto"/>
        </w:rPr>
        <w:t>Subsection E — Levies for Free Schools</w:t>
      </w:r>
    </w:p>
    <w:p w14:paraId="75D54EC1" w14:textId="77777777" w:rsidR="008B0662" w:rsidRPr="00357B61" w:rsidRDefault="008B0662" w:rsidP="008B0662">
      <w:pPr>
        <w:pStyle w:val="SectionBody"/>
        <w:rPr>
          <w:color w:val="auto"/>
        </w:rPr>
      </w:pPr>
      <w:r w:rsidRPr="00357B61">
        <w:rPr>
          <w:color w:val="auto"/>
        </w:rPr>
        <w:t xml:space="preserve">In equalizing the support of free schools provided by state and local taxes, the Legislature may require that the local school districts levy all or any portion of the maximum levies allowed under section one of this article which has been allocated to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local school districts.</w:t>
      </w:r>
    </w:p>
    <w:p w14:paraId="133B45FD" w14:textId="77777777" w:rsidR="008B0662" w:rsidRPr="00357B61" w:rsidRDefault="008B0662" w:rsidP="008B0662">
      <w:pPr>
        <w:pStyle w:val="SectionBody"/>
        <w:rPr>
          <w:color w:val="auto"/>
        </w:rPr>
      </w:pPr>
      <w:r w:rsidRPr="00357B61">
        <w:rPr>
          <w:color w:val="auto"/>
        </w:rPr>
        <w:t xml:space="preserve">Within the limits of the maximum levies permitted for excess levies for schools or better schools in sections one and ten of this article, the Legislature may, in lieu of the exercise of such powers by the local school districts as heretofore provided, submit to the voters, by general law, a statewide excess levy, and if it </w:t>
      </w:r>
      <w:r w:rsidRPr="00357B61">
        <w:rPr>
          <w:strike/>
          <w:color w:val="auto"/>
        </w:rPr>
        <w:t>be</w:t>
      </w:r>
      <w:r w:rsidRPr="00357B61">
        <w:rPr>
          <w:color w:val="auto"/>
        </w:rPr>
        <w:t xml:space="preserve"> </w:t>
      </w:r>
      <w:r w:rsidRPr="00357B61">
        <w:rPr>
          <w:color w:val="auto"/>
          <w:u w:val="single"/>
        </w:rPr>
        <w:t>is</w:t>
      </w:r>
      <w:r w:rsidRPr="00357B61">
        <w:rPr>
          <w:color w:val="auto"/>
        </w:rPr>
        <w:t xml:space="preserve"> approved by the required number of voters, impose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levy, subject however to all the limitations and requirements for the approval of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levies as in the case of a district levy. The law submitting the question to the voters shall provide, upon approval of the levy by the voters, for the assumption of the obligation of any local excess levies for schools then in force theretofore authorized by the voters of a local taxing unit to the extent of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excess levies imposed by the state and so as to avoid double taxation of those local districts. The Legislature may also by general law reserve to the school districts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portions of the power to lay authorized excess levies as it may deem appropriate to enable local school districts to provide educational services which are not required to be furnished or supported by the state. If a statewide excess levy for the support of free schools is approved by the required majority, the revenue from such a statewide excess levy shall be deposited in the State Treasury and be allocated first for the local obligations assumed and thereafter for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part of the state effort to support free schools, by appropriation or as the law submitting the levy to the voters shall require, as the case may be.</w:t>
      </w:r>
    </w:p>
    <w:p w14:paraId="63F8C8C2" w14:textId="77777777" w:rsidR="008B0662" w:rsidRPr="00357B61" w:rsidRDefault="008B0662" w:rsidP="008B0662">
      <w:pPr>
        <w:pStyle w:val="SectionBody"/>
        <w:rPr>
          <w:color w:val="auto"/>
        </w:rPr>
      </w:pPr>
      <w:r w:rsidRPr="00357B61">
        <w:rPr>
          <w:color w:val="auto"/>
        </w:rPr>
        <w:t xml:space="preserve">The defeat of any such proposed statewide excess levy for school purposes </w:t>
      </w:r>
      <w:r w:rsidRPr="00357B61">
        <w:rPr>
          <w:strike/>
          <w:color w:val="auto"/>
        </w:rPr>
        <w:t>shall</w:t>
      </w:r>
      <w:r w:rsidRPr="00357B61">
        <w:rPr>
          <w:color w:val="auto"/>
        </w:rPr>
        <w:t xml:space="preserve"> </w:t>
      </w:r>
      <w:r w:rsidRPr="00357B61">
        <w:rPr>
          <w:color w:val="auto"/>
          <w:u w:val="single"/>
        </w:rPr>
        <w:t>does</w:t>
      </w:r>
      <w:r w:rsidRPr="00357B61">
        <w:rPr>
          <w:color w:val="auto"/>
        </w:rPr>
        <w:t xml:space="preserve"> not in any way abrogate or impair any local existing excess levy for </w:t>
      </w:r>
      <w:r w:rsidRPr="00357B61">
        <w:rPr>
          <w:strike/>
          <w:color w:val="auto"/>
        </w:rPr>
        <w:t>such</w:t>
      </w:r>
      <w:r w:rsidRPr="00357B61">
        <w:rPr>
          <w:color w:val="auto"/>
        </w:rPr>
        <w:t xml:space="preserve"> </w:t>
      </w:r>
      <w:r w:rsidRPr="00357B61">
        <w:rPr>
          <w:color w:val="auto"/>
          <w:u w:val="single"/>
        </w:rPr>
        <w:t>that</w:t>
      </w:r>
      <w:r w:rsidRPr="00357B61">
        <w:rPr>
          <w:color w:val="auto"/>
        </w:rPr>
        <w:t xml:space="preserve"> purpose nor prevent </w:t>
      </w:r>
      <w:r w:rsidRPr="00357B61">
        <w:rPr>
          <w:color w:val="auto"/>
        </w:rPr>
        <w:lastRenderedPageBreak/>
        <w:t xml:space="preserve">the adoption of any future local excess levy for </w:t>
      </w:r>
      <w:r w:rsidRPr="00357B61">
        <w:rPr>
          <w:strike/>
          <w:color w:val="auto"/>
        </w:rPr>
        <w:t>such</w:t>
      </w:r>
      <w:r w:rsidRPr="00357B61">
        <w:rPr>
          <w:color w:val="auto"/>
        </w:rPr>
        <w:t xml:space="preserve"> </w:t>
      </w:r>
      <w:r w:rsidRPr="00357B61">
        <w:rPr>
          <w:color w:val="auto"/>
          <w:u w:val="single"/>
        </w:rPr>
        <w:t>that</w:t>
      </w:r>
      <w:r w:rsidRPr="00357B61">
        <w:rPr>
          <w:color w:val="auto"/>
        </w:rPr>
        <w:t xml:space="preserve"> purpose.</w:t>
      </w:r>
    </w:p>
    <w:p w14:paraId="2424DE18" w14:textId="77777777" w:rsidR="008B0662" w:rsidRDefault="008B0662" w:rsidP="008B0662">
      <w:pPr>
        <w:pStyle w:val="PartHeading"/>
        <w:suppressLineNumbers w:val="0"/>
        <w:rPr>
          <w:i/>
          <w:color w:val="auto"/>
        </w:rPr>
        <w:sectPr w:rsidR="008B0662" w:rsidSect="001A4867">
          <w:type w:val="continuous"/>
          <w:pgSz w:w="12240" w:h="15840" w:code="1"/>
          <w:pgMar w:top="1440" w:right="1440" w:bottom="1440" w:left="1440" w:header="720" w:footer="720" w:gutter="0"/>
          <w:lnNumType w:countBy="1"/>
          <w:cols w:space="720"/>
          <w:titlePg/>
          <w:docGrid w:linePitch="360"/>
        </w:sectPr>
      </w:pPr>
      <w:r w:rsidRPr="00357B61">
        <w:rPr>
          <w:i/>
          <w:color w:val="auto"/>
        </w:rPr>
        <w:t>Subsection F — Implementation</w:t>
      </w:r>
    </w:p>
    <w:p w14:paraId="784F6789" w14:textId="1883291F" w:rsidR="00967CD6" w:rsidRDefault="008B0662" w:rsidP="008B0662">
      <w:r w:rsidRPr="00357B61">
        <w:rPr>
          <w:color w:val="auto"/>
        </w:rPr>
        <w:t xml:space="preserve">In the event of any inconsistency between any of the provisions of this section and other provisions of this Constitution, the provisions of this section shall prevail. The Legislature shall have plenary power to provide by general law for the equitable application of this article and, as to taxes to be assessed prior to the first statewide reappraisal, to make </w:t>
      </w:r>
      <w:r w:rsidRPr="00357B61">
        <w:rPr>
          <w:strike/>
          <w:color w:val="auto"/>
        </w:rPr>
        <w:t>such</w:t>
      </w:r>
      <w:r w:rsidRPr="00357B61">
        <w:rPr>
          <w:color w:val="auto"/>
        </w:rPr>
        <w:t xml:space="preserve"> </w:t>
      </w:r>
      <w:r w:rsidRPr="00357B61">
        <w:rPr>
          <w:color w:val="auto"/>
          <w:u w:val="single"/>
        </w:rPr>
        <w:t>the</w:t>
      </w:r>
      <w:r w:rsidRPr="00357B61">
        <w:rPr>
          <w:color w:val="auto"/>
        </w:rPr>
        <w:t xml:space="preserve"> laws retroactive to July 1, 1982, or thereafter.</w:t>
      </w:r>
    </w:p>
    <w:p w14:paraId="1943F97E" w14:textId="7C912A89" w:rsidR="00967CD6" w:rsidRDefault="00967CD6" w:rsidP="00B45F6B">
      <w:pPr>
        <w:pStyle w:val="SectionBody"/>
      </w:pPr>
      <w:r w:rsidRPr="006540D6">
        <w:rPr>
          <w:i/>
          <w:iCs/>
        </w:rPr>
        <w:t>Resolved further</w:t>
      </w:r>
      <w:r w:rsidRPr="006540D6">
        <w:t>, That in accordance with the provisions of article eleven, chapter three of the Code of West Virginia, 1931, as amended, such amendment is hereby numbered</w:t>
      </w:r>
      <w:r>
        <w:t xml:space="preserve"> </w:t>
      </w:r>
      <w:r w:rsidR="008B0662">
        <w:t>"</w:t>
      </w:r>
      <w:r w:rsidR="00B42441">
        <w:t>Amendment No. 1</w:t>
      </w:r>
      <w:r w:rsidR="008B0662">
        <w:t>"</w:t>
      </w:r>
      <w:r w:rsidR="00B42441">
        <w:t xml:space="preserve"> and </w:t>
      </w:r>
      <w:r w:rsidR="00B42441" w:rsidRPr="006540D6">
        <w:t xml:space="preserve">designated as the </w:t>
      </w:r>
      <w:r w:rsidR="008B0662">
        <w:t>"</w:t>
      </w:r>
      <w:sdt>
        <w:sdtPr>
          <w:id w:val="-667473165"/>
          <w:placeholder>
            <w:docPart w:val="063884AC45794501BE79E551D53FE023"/>
          </w:placeholder>
          <w15:appearance w15:val="hidden"/>
        </w:sdtPr>
        <w:sdtEndPr/>
        <w:sdtContent>
          <w:sdt>
            <w:sdtPr>
              <w:rPr>
                <w:rStyle w:val="SectionBodyChar"/>
                <w:color w:val="auto"/>
              </w:rPr>
              <w:id w:val="685722820"/>
              <w:placeholder>
                <w:docPart w:val="AE4D33DFEBED4B0BA768314669AE0B40"/>
              </w:placeholder>
              <w15:appearance w15:val="hidden"/>
            </w:sdtPr>
            <w:sdtEndPr>
              <w:rPr>
                <w:rStyle w:val="DefaultParagraphFont"/>
              </w:rPr>
            </w:sdtEndPr>
            <w:sdtContent>
              <w:r w:rsidR="008B0662" w:rsidRPr="00357B61">
                <w:rPr>
                  <w:rStyle w:val="SectionBodyChar"/>
                  <w:color w:val="auto"/>
                </w:rPr>
                <w:t>Homestead Exemption Increase Amendment</w:t>
              </w:r>
            </w:sdtContent>
          </w:sdt>
        </w:sdtContent>
      </w:sdt>
      <w:r w:rsidR="008B0662">
        <w:t>"</w:t>
      </w:r>
      <w:r w:rsidR="00B42441" w:rsidRPr="006540D6">
        <w:t xml:space="preserve"> and the purpose of the proposed amendment is summarized as follows:</w:t>
      </w:r>
      <w:r w:rsidR="00635EAE">
        <w:t xml:space="preserve">  </w:t>
      </w:r>
      <w:r w:rsidR="008B0662">
        <w:t>"</w:t>
      </w:r>
      <w:sdt>
        <w:sdtPr>
          <w:id w:val="-1488015404"/>
          <w:placeholder>
            <w:docPart w:val="823EC0D3454F4B149C5386DB1BE881E6"/>
          </w:placeholder>
          <w15:appearance w15:val="hidden"/>
        </w:sdtPr>
        <w:sdtEndPr/>
        <w:sdtContent>
          <w:r w:rsidR="008B0662" w:rsidRPr="00357B61">
            <w:rPr>
              <w:color w:val="auto"/>
            </w:rPr>
            <w:t>the first $20,000" to "not less than the first $20,000" of the Homestead Exemption</w:t>
          </w:r>
          <w:r w:rsidR="008B0662" w:rsidRPr="00357B61">
            <w:rPr>
              <w:rStyle w:val="SectionBodyChar"/>
              <w:color w:val="auto"/>
            </w:rPr>
            <w:t>.</w:t>
          </w:r>
        </w:sdtContent>
      </w:sdt>
      <w:r w:rsidR="008B0662">
        <w:t>"</w:t>
      </w:r>
    </w:p>
    <w:p w14:paraId="5FC72107" w14:textId="77777777" w:rsidR="00C33014" w:rsidRDefault="00C33014" w:rsidP="00B45F6B">
      <w:pPr>
        <w:pStyle w:val="Note"/>
      </w:pPr>
    </w:p>
    <w:p w14:paraId="754AE39B" w14:textId="3B54B384" w:rsidR="006865E9" w:rsidRDefault="00CF1DCA" w:rsidP="00B45F6B">
      <w:pPr>
        <w:pStyle w:val="Note"/>
      </w:pPr>
      <w:r>
        <w:t xml:space="preserve">NOTE: </w:t>
      </w:r>
      <w:r w:rsidR="008B0662" w:rsidRPr="00357B61">
        <w:rPr>
          <w:color w:val="auto"/>
        </w:rPr>
        <w:t>The purpose of this resolution is to change the language relating to the amount of the Homestead Exemption from "the first $20,000" to "not less than the first $20,000" of the Homestead Exemption.</w:t>
      </w:r>
    </w:p>
    <w:p w14:paraId="550A97E2" w14:textId="77777777" w:rsidR="006865E9" w:rsidRPr="00303684" w:rsidRDefault="00AE48A0" w:rsidP="00B45F6B">
      <w:pPr>
        <w:pStyle w:val="Note"/>
      </w:pPr>
      <w:r w:rsidRPr="00AE48A0">
        <w:t>Strike-throughs indicate language that would be stricken from a heading or the present law and underscoring indicates new language that would be added.</w:t>
      </w:r>
    </w:p>
    <w:sectPr w:rsidR="006865E9" w:rsidRPr="00303684" w:rsidSect="001A4867">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82546"/>
      <w:docPartObj>
        <w:docPartGallery w:val="Page Numbers (Bottom of Page)"/>
        <w:docPartUnique/>
      </w:docPartObj>
    </w:sdtPr>
    <w:sdtEndPr/>
    <w:sdtContent>
      <w:p w14:paraId="0DDBEE0A" w14:textId="77777777" w:rsidR="008B0662" w:rsidRPr="00B844FE" w:rsidRDefault="008B066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947AC41" w14:textId="77777777" w:rsidR="008B0662" w:rsidRDefault="008B066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160764"/>
      <w:docPartObj>
        <w:docPartGallery w:val="Page Numbers (Bottom of Page)"/>
        <w:docPartUnique/>
      </w:docPartObj>
    </w:sdtPr>
    <w:sdtEndPr>
      <w:rPr>
        <w:noProof/>
      </w:rPr>
    </w:sdtEndPr>
    <w:sdtContent>
      <w:p w14:paraId="16635F45" w14:textId="77777777" w:rsidR="008B0662" w:rsidRDefault="008B0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A91A9" w14:textId="77777777" w:rsidR="008B0662" w:rsidRDefault="008B0662"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795D" w14:textId="77777777" w:rsidR="008B0662" w:rsidRDefault="008B0662">
    <w:pPr>
      <w:pStyle w:val="Footer"/>
      <w:jc w:val="center"/>
    </w:pPr>
  </w:p>
  <w:p w14:paraId="2C11C2BF" w14:textId="77777777" w:rsidR="008B0662" w:rsidRDefault="008B06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243D" w14:textId="77777777" w:rsidR="00B05013" w:rsidRDefault="00B0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41BB" w14:textId="77777777" w:rsidR="008B0662" w:rsidRPr="00B844FE" w:rsidRDefault="008B0662" w:rsidP="00E110F2">
    <w:pPr>
      <w:pStyle w:val="Header"/>
      <w:ind w:firstLine="720"/>
    </w:pPr>
    <w:r w:rsidRPr="00B844FE">
      <w:ptab w:relativeTo="margin" w:alignment="left" w:leader="none"/>
    </w:r>
    <w:sdt>
      <w:sdtPr>
        <w:id w:val="-174498024"/>
        <w:placeholder>
          <w:docPart w:val="00ADC6A6723D492E96D6F80C40937952"/>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C07E" w14:textId="46C9DDA7" w:rsidR="008B0662" w:rsidRPr="00C33014" w:rsidRDefault="008B0662" w:rsidP="00C33014">
    <w:pPr>
      <w:pStyle w:val="HeaderStyle"/>
    </w:pPr>
    <w:proofErr w:type="spellStart"/>
    <w:r>
      <w:t>Intr</w:t>
    </w:r>
    <w:proofErr w:type="spellEnd"/>
    <w:r>
      <w:t xml:space="preserve"> HJR</w:t>
    </w:r>
    <w:r w:rsidRPr="002A0269">
      <w:ptab w:relativeTo="margin" w:alignment="center" w:leader="none"/>
    </w:r>
    <w:r w:rsidRPr="002A0269">
      <w:ptab w:relativeTo="margin" w:alignment="center" w:leader="none"/>
    </w:r>
    <w:r>
      <w:tab/>
    </w:r>
    <w:sdt>
      <w:sdtPr>
        <w:alias w:val="CBD Number"/>
        <w:tag w:val="CBD Number"/>
        <w:id w:val="-2095616628"/>
        <w:placeholder>
          <w:docPart w:val="D5BC8954DC3747A6A92B613B65C6B723"/>
        </w:placeholder>
        <w:text/>
      </w:sdtPr>
      <w:sdtEndPr/>
      <w:sdtContent>
        <w:r w:rsidRPr="001F2644">
          <w:t>20</w:t>
        </w:r>
        <w:r>
          <w:t>2</w:t>
        </w:r>
        <w:r w:rsidR="00964568">
          <w:t>6R1253</w:t>
        </w:r>
      </w:sdtContent>
    </w:sdt>
  </w:p>
  <w:p w14:paraId="002A7BB1" w14:textId="77777777" w:rsidR="008B0662" w:rsidRPr="00C33014" w:rsidRDefault="008B0662"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0E12" w14:textId="77777777" w:rsidR="008B0662" w:rsidRPr="00C33014" w:rsidRDefault="008B0662" w:rsidP="00E110F2">
    <w:pPr>
      <w:pStyle w:val="HeaderStyl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B968EF">
    <w:pPr>
      <w:pStyle w:val="Header"/>
    </w:pPr>
    <w:sdt>
      <w:sdtPr>
        <w:id w:val="-684364211"/>
        <w:temporary/>
        <w:showingPlcHdr/>
        <w15:appearance w15:val="hidden"/>
      </w:sdtPr>
      <w:sdtEndPr/>
      <w:sdtContent>
        <w:r w:rsidR="002C6970" w:rsidRPr="00B844FE">
          <w:t>[Type here]</w:t>
        </w:r>
      </w:sdtContent>
    </w:sdt>
    <w:r w:rsidR="002A0269" w:rsidRPr="00B844FE">
      <w:ptab w:relativeTo="margin" w:alignment="left" w:leader="none"/>
    </w:r>
    <w:sdt>
      <w:sdtPr>
        <w:id w:val="-556240388"/>
        <w:temporary/>
        <w:showingPlcHdr/>
        <w15:appearance w15:val="hidden"/>
      </w:sdtPr>
      <w:sdtEndPr/>
      <w:sdtContent>
        <w:r w:rsidR="002C697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482F043F" w:rsidR="00C33014" w:rsidRPr="00826BA4" w:rsidRDefault="00113095" w:rsidP="00D22A4C">
    <w:pPr>
      <w:pStyle w:val="HeaderStyle"/>
      <w:rPr>
        <w:sz w:val="22"/>
        <w:szCs w:val="22"/>
      </w:rPr>
    </w:pPr>
    <w:proofErr w:type="spellStart"/>
    <w:r>
      <w:rPr>
        <w:sz w:val="22"/>
        <w:szCs w:val="22"/>
      </w:rPr>
      <w:t>Intr</w:t>
    </w:r>
    <w:proofErr w:type="spellEnd"/>
    <w:r>
      <w:rPr>
        <w:sz w:val="22"/>
        <w:szCs w:val="22"/>
      </w:rPr>
      <w:t xml:space="preserve"> HJR</w:t>
    </w:r>
    <w:r w:rsidR="00BF65C2" w:rsidRPr="00826BA4">
      <w:rPr>
        <w:sz w:val="22"/>
        <w:szCs w:val="22"/>
      </w:rPr>
      <w:t xml:space="preserve"> </w:t>
    </w:r>
    <w:sdt>
      <w:sdtPr>
        <w:rPr>
          <w:sz w:val="22"/>
          <w:szCs w:val="22"/>
        </w:rPr>
        <w:tag w:val="BNumWH"/>
        <w:id w:val="-1789885863"/>
        <w:showingPlcHdr/>
        <w:text/>
      </w:sdtPr>
      <w:sdtEndPr/>
      <w:sdtContent/>
    </w:sdt>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964568">
          <w:rPr>
            <w:sz w:val="22"/>
            <w:szCs w:val="22"/>
          </w:rPr>
          <w:t>2026R1253</w:t>
        </w:r>
      </w:sdtContent>
    </w:sdt>
  </w:p>
  <w:p w14:paraId="403005B0"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0D69" w14:textId="77777777" w:rsidR="002A0269" w:rsidRPr="002A0269" w:rsidRDefault="002A0269" w:rsidP="00B45F6B">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43114962">
    <w:abstractNumId w:val="0"/>
  </w:num>
  <w:num w:numId="2" w16cid:durableId="167086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85D22"/>
    <w:rsid w:val="00097E1F"/>
    <w:rsid w:val="000B069C"/>
    <w:rsid w:val="000C1084"/>
    <w:rsid w:val="000C5C77"/>
    <w:rsid w:val="0010070F"/>
    <w:rsid w:val="00110281"/>
    <w:rsid w:val="00113095"/>
    <w:rsid w:val="00140AEC"/>
    <w:rsid w:val="0015112E"/>
    <w:rsid w:val="001552E7"/>
    <w:rsid w:val="00173130"/>
    <w:rsid w:val="001A4867"/>
    <w:rsid w:val="001B3862"/>
    <w:rsid w:val="001C036F"/>
    <w:rsid w:val="001C279E"/>
    <w:rsid w:val="001D459E"/>
    <w:rsid w:val="001E4D31"/>
    <w:rsid w:val="0020505C"/>
    <w:rsid w:val="002607E4"/>
    <w:rsid w:val="0027011C"/>
    <w:rsid w:val="00274200"/>
    <w:rsid w:val="002A0269"/>
    <w:rsid w:val="002C479C"/>
    <w:rsid w:val="002C6970"/>
    <w:rsid w:val="002D69A8"/>
    <w:rsid w:val="00303684"/>
    <w:rsid w:val="00314854"/>
    <w:rsid w:val="00402EF7"/>
    <w:rsid w:val="004324C0"/>
    <w:rsid w:val="0047709E"/>
    <w:rsid w:val="004A7AF1"/>
    <w:rsid w:val="004C13DD"/>
    <w:rsid w:val="004E3441"/>
    <w:rsid w:val="004E5A46"/>
    <w:rsid w:val="00570B33"/>
    <w:rsid w:val="00584698"/>
    <w:rsid w:val="005A3544"/>
    <w:rsid w:val="005A5366"/>
    <w:rsid w:val="005E6120"/>
    <w:rsid w:val="00606611"/>
    <w:rsid w:val="00635EAE"/>
    <w:rsid w:val="00637E73"/>
    <w:rsid w:val="00671368"/>
    <w:rsid w:val="006865E9"/>
    <w:rsid w:val="00691F3E"/>
    <w:rsid w:val="00694BFB"/>
    <w:rsid w:val="006A015B"/>
    <w:rsid w:val="006A106B"/>
    <w:rsid w:val="006D4036"/>
    <w:rsid w:val="007B55C5"/>
    <w:rsid w:val="007C0641"/>
    <w:rsid w:val="007F1CF5"/>
    <w:rsid w:val="0080258C"/>
    <w:rsid w:val="00826BA4"/>
    <w:rsid w:val="00834EDE"/>
    <w:rsid w:val="008736AA"/>
    <w:rsid w:val="008A4942"/>
    <w:rsid w:val="008B0662"/>
    <w:rsid w:val="008B555B"/>
    <w:rsid w:val="008D275D"/>
    <w:rsid w:val="00964568"/>
    <w:rsid w:val="00967CD6"/>
    <w:rsid w:val="00974D36"/>
    <w:rsid w:val="00980327"/>
    <w:rsid w:val="009A334B"/>
    <w:rsid w:val="009D4595"/>
    <w:rsid w:val="009F1067"/>
    <w:rsid w:val="00A01BBE"/>
    <w:rsid w:val="00A31E01"/>
    <w:rsid w:val="00A527AD"/>
    <w:rsid w:val="00A718CF"/>
    <w:rsid w:val="00AE48A0"/>
    <w:rsid w:val="00B05013"/>
    <w:rsid w:val="00B16F25"/>
    <w:rsid w:val="00B24422"/>
    <w:rsid w:val="00B3364F"/>
    <w:rsid w:val="00B42441"/>
    <w:rsid w:val="00B45F6B"/>
    <w:rsid w:val="00B50895"/>
    <w:rsid w:val="00B6533C"/>
    <w:rsid w:val="00B71381"/>
    <w:rsid w:val="00B80C20"/>
    <w:rsid w:val="00B844FE"/>
    <w:rsid w:val="00B968EF"/>
    <w:rsid w:val="00BB016F"/>
    <w:rsid w:val="00BC562B"/>
    <w:rsid w:val="00BD198A"/>
    <w:rsid w:val="00BF40D6"/>
    <w:rsid w:val="00BF65C2"/>
    <w:rsid w:val="00C113E9"/>
    <w:rsid w:val="00C33014"/>
    <w:rsid w:val="00C33434"/>
    <w:rsid w:val="00C34869"/>
    <w:rsid w:val="00C363CD"/>
    <w:rsid w:val="00C42EB6"/>
    <w:rsid w:val="00C650F3"/>
    <w:rsid w:val="00C67797"/>
    <w:rsid w:val="00C85096"/>
    <w:rsid w:val="00CB20EF"/>
    <w:rsid w:val="00CD12CB"/>
    <w:rsid w:val="00CD36CF"/>
    <w:rsid w:val="00CF1DCA"/>
    <w:rsid w:val="00D22A4C"/>
    <w:rsid w:val="00D579FC"/>
    <w:rsid w:val="00D82410"/>
    <w:rsid w:val="00D92700"/>
    <w:rsid w:val="00DD696C"/>
    <w:rsid w:val="00DE526B"/>
    <w:rsid w:val="00DF07BA"/>
    <w:rsid w:val="00DF199D"/>
    <w:rsid w:val="00E01542"/>
    <w:rsid w:val="00E22741"/>
    <w:rsid w:val="00E365F1"/>
    <w:rsid w:val="00E62F48"/>
    <w:rsid w:val="00E831B3"/>
    <w:rsid w:val="00ED3571"/>
    <w:rsid w:val="00EE70CB"/>
    <w:rsid w:val="00F25B14"/>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D7785FF3-AD04-4B89-A10B-DD14A71D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link w:val="ArticleHeadingChar"/>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link w:val="HeaderStyleChar"/>
    <w:qFormat/>
    <w:rsid w:val="00B45F6B"/>
  </w:style>
  <w:style w:type="paragraph" w:customStyle="1" w:styleId="Note">
    <w:name w:val="Note"/>
    <w:basedOn w:val="NoteOld"/>
    <w:qFormat/>
    <w:rsid w:val="00B45F6B"/>
  </w:style>
  <w:style w:type="paragraph" w:customStyle="1" w:styleId="PartHeading">
    <w:name w:val="Part Heading"/>
    <w:basedOn w:val="PartHeadingOld"/>
    <w:link w:val="PartHeadingChar"/>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link w:val="SectionBodyChar"/>
    <w:qFormat/>
    <w:rsid w:val="00B45F6B"/>
  </w:style>
  <w:style w:type="paragraph" w:customStyle="1" w:styleId="SectionHeading">
    <w:name w:val="Section Heading"/>
    <w:basedOn w:val="SectionHeadingOld"/>
    <w:link w:val="SectionHeadingChar"/>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link w:val="TitleSectionChar"/>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character" w:customStyle="1" w:styleId="TitleSectionChar">
    <w:name w:val="Title Section Char"/>
    <w:link w:val="TitleSection"/>
    <w:rsid w:val="008B0662"/>
    <w:rPr>
      <w:rFonts w:eastAsia="Calibri"/>
      <w:color w:val="000000"/>
    </w:rPr>
  </w:style>
  <w:style w:type="character" w:customStyle="1" w:styleId="SectionBodyChar">
    <w:name w:val="Section Body Char"/>
    <w:link w:val="SectionBody"/>
    <w:rsid w:val="008B0662"/>
    <w:rPr>
      <w:rFonts w:eastAsia="Calibri"/>
      <w:color w:val="000000"/>
    </w:rPr>
  </w:style>
  <w:style w:type="character" w:customStyle="1" w:styleId="SectionHeadingChar">
    <w:name w:val="Section Heading Char"/>
    <w:link w:val="SectionHeading"/>
    <w:rsid w:val="008B0662"/>
    <w:rPr>
      <w:rFonts w:eastAsia="Calibri"/>
      <w:b/>
      <w:color w:val="000000"/>
    </w:rPr>
  </w:style>
  <w:style w:type="character" w:customStyle="1" w:styleId="ArticleHeadingChar">
    <w:name w:val="Article Heading Char"/>
    <w:link w:val="ArticleHeading"/>
    <w:rsid w:val="008B0662"/>
    <w:rPr>
      <w:rFonts w:eastAsia="Calibri"/>
      <w:b/>
      <w:caps/>
      <w:color w:val="000000"/>
      <w:sz w:val="24"/>
    </w:rPr>
  </w:style>
  <w:style w:type="character" w:customStyle="1" w:styleId="PartHeadingChar">
    <w:name w:val="Part Heading Char"/>
    <w:link w:val="PartHeading"/>
    <w:rsid w:val="008B0662"/>
    <w:rPr>
      <w:rFonts w:eastAsia="Calibri"/>
      <w:smallCaps/>
      <w:color w:val="000000"/>
      <w:sz w:val="24"/>
    </w:rPr>
  </w:style>
  <w:style w:type="character" w:customStyle="1" w:styleId="HeaderStyleChar">
    <w:name w:val="Header Style Char"/>
    <w:basedOn w:val="HeaderChar"/>
    <w:link w:val="HeaderStyle"/>
    <w:rsid w:val="008B06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A713F6" w:rsidRDefault="00A713F6">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A713F6" w:rsidRDefault="00A713F6">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A713F6" w:rsidRDefault="00A713F6">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A713F6" w:rsidRDefault="00A713F6">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A713F6" w:rsidRDefault="00A713F6">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A713F6" w:rsidRDefault="00A713F6">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A713F6" w:rsidRDefault="00A713F6">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A713F6" w:rsidRDefault="00A713F6">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A713F6" w:rsidRDefault="00A713F6">
          <w:pPr>
            <w:pStyle w:val="823EC0D3454F4B149C5386DB1BE881E6"/>
          </w:pPr>
          <w:r>
            <w:rPr>
              <w:rStyle w:val="PlaceholderText"/>
            </w:rPr>
            <w:t>Click here to enter text of the amendment’s purpose to be printed on the ballot</w:t>
          </w:r>
        </w:p>
      </w:docPartBody>
    </w:docPart>
    <w:docPart>
      <w:docPartPr>
        <w:name w:val="34EBD457634047B0AB6E837308861616"/>
        <w:category>
          <w:name w:val="General"/>
          <w:gallery w:val="placeholder"/>
        </w:category>
        <w:types>
          <w:type w:val="bbPlcHdr"/>
        </w:types>
        <w:behaviors>
          <w:behavior w:val="content"/>
        </w:behaviors>
        <w:guid w:val="{44F22554-F8E6-448A-AA26-4DCA9E5CBAED}"/>
      </w:docPartPr>
      <w:docPartBody>
        <w:p w:rsidR="00A713F6" w:rsidRDefault="00A713F6" w:rsidP="00A713F6">
          <w:pPr>
            <w:pStyle w:val="34EBD457634047B0AB6E837308861616"/>
          </w:pPr>
          <w:r>
            <w:rPr>
              <w:rStyle w:val="PlaceholderText"/>
            </w:rPr>
            <w:t>L</w:t>
          </w:r>
          <w:r w:rsidRPr="00174350">
            <w:rPr>
              <w:rStyle w:val="PlaceholderText"/>
            </w:rPr>
            <w:t>i</w:t>
          </w:r>
          <w:r>
            <w:rPr>
              <w:rStyle w:val="PlaceholderText"/>
            </w:rPr>
            <w:t>st sections/article to be amended,</w:t>
          </w:r>
        </w:p>
      </w:docPartBody>
    </w:docPart>
    <w:docPart>
      <w:docPartPr>
        <w:name w:val="F7CD0CCEBF06422A8DD87C7CA023E8AF"/>
        <w:category>
          <w:name w:val="General"/>
          <w:gallery w:val="placeholder"/>
        </w:category>
        <w:types>
          <w:type w:val="bbPlcHdr"/>
        </w:types>
        <w:behaviors>
          <w:behavior w:val="content"/>
        </w:behaviors>
        <w:guid w:val="{9E8AB209-4624-43FD-A11F-A379EF82C0AC}"/>
      </w:docPartPr>
      <w:docPartBody>
        <w:p w:rsidR="00A713F6" w:rsidRDefault="00A713F6" w:rsidP="00A713F6">
          <w:pPr>
            <w:pStyle w:val="F7CD0CCEBF06422A8DD87C7CA023E8AF"/>
          </w:pPr>
          <w:r>
            <w:rPr>
              <w:rStyle w:val="PlaceholderText"/>
            </w:rPr>
            <w:t>insert year and description of amendments</w:t>
          </w:r>
        </w:p>
      </w:docPartBody>
    </w:docPart>
    <w:docPart>
      <w:docPartPr>
        <w:name w:val="AE4D33DFEBED4B0BA768314669AE0B40"/>
        <w:category>
          <w:name w:val="General"/>
          <w:gallery w:val="placeholder"/>
        </w:category>
        <w:types>
          <w:type w:val="bbPlcHdr"/>
        </w:types>
        <w:behaviors>
          <w:behavior w:val="content"/>
        </w:behaviors>
        <w:guid w:val="{938C3380-BEAE-42FB-BB26-DC422ED24140}"/>
      </w:docPartPr>
      <w:docPartBody>
        <w:p w:rsidR="00A713F6" w:rsidRDefault="00A713F6" w:rsidP="00A713F6">
          <w:pPr>
            <w:pStyle w:val="AE4D33DFEBED4B0BA768314669AE0B40"/>
          </w:pPr>
          <w:r>
            <w:rPr>
              <w:rStyle w:val="PlaceholderText"/>
            </w:rPr>
            <w:t>Click here to enter title of amendment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F6"/>
    <w:rsid w:val="00173130"/>
    <w:rsid w:val="009A334B"/>
    <w:rsid w:val="00A713F6"/>
    <w:rsid w:val="00B50895"/>
    <w:rsid w:val="00C363CD"/>
    <w:rsid w:val="00D82410"/>
    <w:rsid w:val="00DD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A713F6"/>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34EBD457634047B0AB6E837308861616">
    <w:name w:val="34EBD457634047B0AB6E837308861616"/>
    <w:rsid w:val="00A713F6"/>
    <w:pPr>
      <w:spacing w:line="278" w:lineRule="auto"/>
    </w:pPr>
    <w:rPr>
      <w:kern w:val="2"/>
      <w:sz w:val="24"/>
      <w:szCs w:val="24"/>
      <w14:ligatures w14:val="standardContextual"/>
    </w:rPr>
  </w:style>
  <w:style w:type="paragraph" w:customStyle="1" w:styleId="F7CD0CCEBF06422A8DD87C7CA023E8AF">
    <w:name w:val="F7CD0CCEBF06422A8DD87C7CA023E8AF"/>
    <w:rsid w:val="00A713F6"/>
    <w:pPr>
      <w:spacing w:line="278" w:lineRule="auto"/>
    </w:pPr>
    <w:rPr>
      <w:kern w:val="2"/>
      <w:sz w:val="24"/>
      <w:szCs w:val="24"/>
      <w14:ligatures w14:val="standardContextual"/>
    </w:rPr>
  </w:style>
  <w:style w:type="paragraph" w:customStyle="1" w:styleId="AE4D33DFEBED4B0BA768314669AE0B40">
    <w:name w:val="AE4D33DFEBED4B0BA768314669AE0B40"/>
    <w:rsid w:val="00A713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8610</Characters>
  <Application>Microsoft Office Word</Application>
  <DocSecurity>0</DocSecurity>
  <Lines>137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dcterms:created xsi:type="dcterms:W3CDTF">2026-01-14T16:01:00Z</dcterms:created>
  <dcterms:modified xsi:type="dcterms:W3CDTF">2026-01-14T16:01:00Z</dcterms:modified>
</cp:coreProperties>
</file>